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7B0C9" w14:textId="5DFB668E" w:rsidR="005A5A3F" w:rsidRPr="00D11D43" w:rsidRDefault="00C23DC1" w:rsidP="005A5A3F">
      <w:pPr>
        <w:ind w:firstLine="720"/>
        <w:jc w:val="center"/>
        <w:rPr>
          <w:rFonts w:ascii="Avenir Next LT Pro" w:hAnsi="Avenir Next LT Pro"/>
          <w:b/>
          <w:bCs/>
          <w:szCs w:val="24"/>
        </w:rPr>
      </w:pPr>
      <w:r w:rsidRPr="00AC10B8">
        <w:rPr>
          <w:rFonts w:ascii="Avenir Next LT Pro" w:hAnsi="Avenir Next LT Pro"/>
          <w:spacing w:val="-3"/>
        </w:rPr>
        <w:tab/>
      </w:r>
      <w:r w:rsidR="005A5A3F" w:rsidRPr="00D11D43">
        <w:rPr>
          <w:rFonts w:ascii="Avenir Next LT Pro" w:hAnsi="Avenir Next LT Pro"/>
          <w:b/>
          <w:bCs/>
          <w:szCs w:val="24"/>
        </w:rPr>
        <w:t>TOWN OF STOWE ELECTRIC DEPARTMENT</w:t>
      </w:r>
    </w:p>
    <w:p w14:paraId="1F75D9CD" w14:textId="77777777" w:rsidR="005A5A3F" w:rsidRDefault="005A5A3F" w:rsidP="005A5A3F">
      <w:pPr>
        <w:tabs>
          <w:tab w:val="center" w:pos="4680"/>
        </w:tabs>
        <w:suppressAutoHyphens/>
        <w:jc w:val="center"/>
        <w:rPr>
          <w:rFonts w:ascii="Arial" w:hAnsi="Arial"/>
          <w:b/>
          <w:spacing w:val="-3"/>
        </w:rPr>
      </w:pPr>
      <w:r>
        <w:rPr>
          <w:rFonts w:ascii="Arial" w:hAnsi="Arial"/>
          <w:b/>
          <w:spacing w:val="-3"/>
        </w:rPr>
        <w:t>LARGE COMMERCIAL SERVICE RATE SCHEDULE</w:t>
      </w:r>
    </w:p>
    <w:p w14:paraId="092DA997" w14:textId="5DBE6C33" w:rsidR="005A5A3F" w:rsidRPr="002F0C3B" w:rsidRDefault="005A5A3F" w:rsidP="002F0C3B">
      <w:pPr>
        <w:pStyle w:val="Header"/>
        <w:jc w:val="center"/>
      </w:pPr>
      <w:r w:rsidRPr="00AC10B8">
        <w:rPr>
          <w:rFonts w:ascii="Arial" w:hAnsi="Arial"/>
          <w:b/>
          <w:spacing w:val="-3"/>
        </w:rPr>
        <w:t>SED RATE 25</w:t>
      </w:r>
    </w:p>
    <w:p w14:paraId="114D0CA9" w14:textId="77777777" w:rsidR="00C23DC1"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75566382" w14:textId="77777777" w:rsidR="00494664" w:rsidRPr="00AC10B8" w:rsidRDefault="00494664">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53EB6DCF"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
      </w:pPr>
      <w:r w:rsidRPr="00AC10B8">
        <w:rPr>
          <w:rFonts w:ascii="Avenir Next LT Pro" w:hAnsi="Avenir Next LT Pro"/>
          <w:b/>
          <w:spacing w:val="-3"/>
          <w:u w:val="single"/>
        </w:rPr>
        <w:t>AVAILABILITY</w:t>
      </w:r>
      <w:r w:rsidRPr="00AC10B8">
        <w:rPr>
          <w:rFonts w:ascii="Avenir Next LT Pro" w:hAnsi="Avenir Next LT Pro"/>
          <w:b/>
          <w:spacing w:val="-3"/>
        </w:rPr>
        <w:t>:</w:t>
      </w:r>
    </w:p>
    <w:p w14:paraId="09E083CE" w14:textId="77777777" w:rsidR="00C23DC1" w:rsidRPr="00494664"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sz w:val="16"/>
          <w:szCs w:val="16"/>
        </w:rPr>
      </w:pPr>
    </w:p>
    <w:p w14:paraId="052D3501" w14:textId="109A362C" w:rsidR="00C23DC1" w:rsidRPr="00AC10B8" w:rsidRDefault="00C23DC1" w:rsidP="00AC10B8">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r w:rsidRPr="00AC10B8">
        <w:rPr>
          <w:rFonts w:ascii="Avenir Next LT Pro" w:hAnsi="Avenir Next LT Pro"/>
          <w:spacing w:val="-3"/>
        </w:rPr>
        <w:t>This rate is available for single-phase</w:t>
      </w:r>
      <w:r w:rsidR="00FA5942" w:rsidRPr="00AC10B8">
        <w:rPr>
          <w:rFonts w:ascii="Avenir Next LT Pro" w:hAnsi="Avenir Next LT Pro"/>
          <w:spacing w:val="-3"/>
        </w:rPr>
        <w:t xml:space="preserve"> and three-phase</w:t>
      </w:r>
      <w:r w:rsidRPr="00AC10B8">
        <w:rPr>
          <w:rFonts w:ascii="Avenir Next LT Pro" w:hAnsi="Avenir Next LT Pro"/>
          <w:spacing w:val="-3"/>
        </w:rPr>
        <w:t xml:space="preserve"> electric service at primary and secondary voltages for all non-residential purposes within the service territory of the Stowe Electric Department (Town of Stowe).  If energy consumption is measured in excess of 6,000 kWh or more during each of two consecutive months subsequent consumption shall be served under this rate.</w:t>
      </w:r>
    </w:p>
    <w:p w14:paraId="32571F90"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536293A1" w14:textId="071CEEA2" w:rsidR="00C23DC1" w:rsidRPr="00AC10B8" w:rsidRDefault="00C23DC1" w:rsidP="00C87959">
      <w:pPr>
        <w:jc w:val="both"/>
        <w:rPr>
          <w:rFonts w:ascii="Avenir Next LT Pro" w:hAnsi="Avenir Next LT Pro"/>
          <w:spacing w:val="-3"/>
        </w:rPr>
      </w:pPr>
      <w:r w:rsidRPr="00AC10B8">
        <w:rPr>
          <w:rFonts w:ascii="Avenir Next LT Pro" w:hAnsi="Avenir Next LT Pro"/>
          <w:spacing w:val="-3"/>
        </w:rPr>
        <w:t xml:space="preserve">Once served under this rate, a customer will remain on this rate for 11 months. Thereafter, unless the customer exceeds 6,000 kWh/month during each of two consecutive months during the prior 11 months, the customer may elect to take service under any of the other rates normally available for commercial service. If the customer exceeds 6,000 kWh/month during each of two consecutive months during the prior 11 months, the customer will remain on </w:t>
      </w:r>
      <w:r w:rsidR="00DE39CC" w:rsidRPr="00AC10B8">
        <w:rPr>
          <w:rFonts w:ascii="Avenir Next LT Pro" w:hAnsi="Avenir Next LT Pro"/>
          <w:spacing w:val="-3"/>
        </w:rPr>
        <w:t>Large Commercial</w:t>
      </w:r>
      <w:r w:rsidRPr="00AC10B8">
        <w:rPr>
          <w:rFonts w:ascii="Avenir Next LT Pro" w:hAnsi="Avenir Next LT Pro"/>
          <w:spacing w:val="-3"/>
        </w:rPr>
        <w:t xml:space="preserve"> Rate 25 for another 11 months after the second month it exceeded 6,000 kWh/month.</w:t>
      </w:r>
    </w:p>
    <w:p w14:paraId="07C669CC"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rPr>
          <w:rFonts w:ascii="Avenir Next LT Pro" w:hAnsi="Avenir Next LT Pro"/>
          <w:spacing w:val="-3"/>
        </w:rPr>
      </w:pPr>
      <w:r w:rsidRPr="00AC10B8">
        <w:rPr>
          <w:rFonts w:ascii="Avenir Next LT Pro" w:hAnsi="Avenir Next LT Pro"/>
          <w:spacing w:val="-3"/>
        </w:rPr>
        <w:tab/>
      </w:r>
    </w:p>
    <w:p w14:paraId="61D57692" w14:textId="7BFB7C9D" w:rsidR="00C23DC1" w:rsidRPr="00AC10B8" w:rsidRDefault="00C23DC1" w:rsidP="00C87959">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r w:rsidRPr="00AC10B8">
        <w:rPr>
          <w:rFonts w:ascii="Avenir Next LT Pro" w:hAnsi="Avenir Next LT Pro"/>
          <w:spacing w:val="-3"/>
        </w:rPr>
        <w:t>The customer may elect to remove at the customer's expense, the equipment, appliances and/or source creating electric load</w:t>
      </w:r>
      <w:r w:rsidR="001B6A39" w:rsidRPr="00AC10B8">
        <w:rPr>
          <w:rFonts w:ascii="Avenir Next LT Pro" w:hAnsi="Avenir Next LT Pro"/>
          <w:spacing w:val="-3"/>
        </w:rPr>
        <w:t xml:space="preserve"> in excess of 6,000 kWh/month</w:t>
      </w:r>
      <w:r w:rsidRPr="00AC10B8">
        <w:rPr>
          <w:rFonts w:ascii="Avenir Next LT Pro" w:hAnsi="Avenir Next LT Pro"/>
          <w:spacing w:val="-3"/>
        </w:rPr>
        <w:t xml:space="preserve">.  If customer elects to do this, they must conform to the following procedure, and upon completing said process, may elect to assume service under any other rates available for commercial service immediately.  </w:t>
      </w:r>
    </w:p>
    <w:p w14:paraId="5532B979"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16022928" w14:textId="79E882FA" w:rsidR="00C23DC1" w:rsidRPr="00AC10B8" w:rsidRDefault="00C23DC1" w:rsidP="00AC10B8">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r w:rsidRPr="00AC10B8">
        <w:rPr>
          <w:rFonts w:ascii="Avenir Next LT Pro" w:hAnsi="Avenir Next LT Pro"/>
          <w:spacing w:val="-3"/>
        </w:rPr>
        <w:t xml:space="preserve">Procedure: Customer removes load source creating </w:t>
      </w:r>
      <w:r w:rsidR="001B6A39" w:rsidRPr="00AC10B8">
        <w:rPr>
          <w:rFonts w:ascii="Avenir Next LT Pro" w:hAnsi="Avenir Next LT Pro"/>
          <w:spacing w:val="-3"/>
        </w:rPr>
        <w:t>electric load in excess of 6,000 kWh/month</w:t>
      </w:r>
      <w:r w:rsidRPr="00AC10B8">
        <w:rPr>
          <w:rFonts w:ascii="Avenir Next LT Pro" w:hAnsi="Avenir Next LT Pro"/>
          <w:spacing w:val="-3"/>
        </w:rPr>
        <w:t>.  Customer provides written notification to the Stowe Electric Department of this event, and requests a site inspection to confirm that this action is likely to reduce load to less than 6,000 kWh/month.  Stowe Electric Department Personnel inspect the site and, upon approval, notify appropriate Department personnel to assign a new rate class.</w:t>
      </w:r>
    </w:p>
    <w:p w14:paraId="6BF1A0F8"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2FB94833" w14:textId="77777777" w:rsidR="00C23DC1"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190DDB4C" w14:textId="77777777" w:rsidR="005151FF" w:rsidRDefault="005151FF">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36B0FA98" w14:textId="77777777" w:rsidR="005151FF" w:rsidRPr="00AC10B8" w:rsidRDefault="005151FF">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2DF3AEB9" w14:textId="77777777" w:rsidR="00AC10B8" w:rsidRDefault="00AC10B8">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u w:val="single"/>
        </w:rPr>
      </w:pPr>
    </w:p>
    <w:p w14:paraId="48936F22" w14:textId="77777777" w:rsidR="00AC10B8" w:rsidRDefault="00AC10B8">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u w:val="single"/>
        </w:rPr>
      </w:pPr>
    </w:p>
    <w:p w14:paraId="3E0C9390" w14:textId="77777777" w:rsidR="00AC10B8" w:rsidRPr="00494664" w:rsidRDefault="00AC10B8">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szCs w:val="24"/>
          <w:u w:val="single"/>
        </w:rPr>
      </w:pPr>
    </w:p>
    <w:p w14:paraId="72139AF9" w14:textId="5B1B36A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
      </w:pPr>
      <w:r w:rsidRPr="00AC10B8">
        <w:rPr>
          <w:rFonts w:ascii="Avenir Next LT Pro" w:hAnsi="Avenir Next LT Pro"/>
          <w:b/>
          <w:spacing w:val="-3"/>
          <w:u w:val="single"/>
        </w:rPr>
        <w:t>MONTHLY RATE</w:t>
      </w:r>
      <w:r w:rsidRPr="00AC10B8">
        <w:rPr>
          <w:rFonts w:ascii="Avenir Next LT Pro" w:hAnsi="Avenir Next LT Pro"/>
          <w:b/>
          <w:spacing w:val="-3"/>
        </w:rPr>
        <w:t>:</w:t>
      </w:r>
    </w:p>
    <w:p w14:paraId="6568B372" w14:textId="77777777" w:rsidR="00C23DC1" w:rsidRPr="00494664"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sz w:val="16"/>
          <w:szCs w:val="16"/>
        </w:rPr>
      </w:pPr>
    </w:p>
    <w:p w14:paraId="7CB90C6E" w14:textId="004ECC26"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left"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r w:rsidRPr="00AC10B8">
        <w:rPr>
          <w:rFonts w:ascii="Avenir Next LT Pro" w:hAnsi="Avenir Next LT Pro"/>
          <w:spacing w:val="-3"/>
        </w:rPr>
        <w:t>Customer Charge</w:t>
      </w:r>
      <w:r w:rsidRPr="00AC10B8">
        <w:rPr>
          <w:rFonts w:ascii="Avenir Next LT Pro" w:hAnsi="Avenir Next LT Pro"/>
          <w:spacing w:val="-3"/>
        </w:rPr>
        <w:tab/>
      </w:r>
      <w:r w:rsidRPr="00AC10B8">
        <w:rPr>
          <w:rFonts w:ascii="Avenir Next LT Pro" w:hAnsi="Avenir Next LT Pro"/>
          <w:spacing w:val="-3"/>
        </w:rPr>
        <w:tab/>
      </w:r>
      <w:r w:rsidRPr="00AC10B8">
        <w:rPr>
          <w:rFonts w:ascii="Avenir Next LT Pro" w:hAnsi="Avenir Next LT Pro"/>
          <w:spacing w:val="-3"/>
        </w:rPr>
        <w:tab/>
      </w:r>
      <w:r w:rsidRPr="00AC10B8">
        <w:rPr>
          <w:rFonts w:ascii="Avenir Next LT Pro" w:hAnsi="Avenir Next LT Pro"/>
          <w:spacing w:val="-3"/>
        </w:rPr>
        <w:tab/>
      </w:r>
      <w:r w:rsidRPr="00AC10B8">
        <w:rPr>
          <w:rFonts w:ascii="Avenir Next LT Pro" w:hAnsi="Avenir Next LT Pro"/>
          <w:spacing w:val="-3"/>
        </w:rPr>
        <w:tab/>
      </w:r>
      <w:r w:rsidR="00BF4126" w:rsidRPr="00AC10B8">
        <w:rPr>
          <w:rFonts w:ascii="Avenir Next LT Pro" w:hAnsi="Avenir Next LT Pro"/>
          <w:spacing w:val="-3"/>
        </w:rPr>
        <w:t xml:space="preserve"> $</w:t>
      </w:r>
      <w:r w:rsidR="00686BB7">
        <w:rPr>
          <w:rFonts w:ascii="Avenir Next LT Pro" w:hAnsi="Avenir Next LT Pro"/>
          <w:spacing w:val="-3"/>
        </w:rPr>
        <w:t>231.84</w:t>
      </w:r>
      <w:r w:rsidRPr="00AC10B8">
        <w:rPr>
          <w:rFonts w:ascii="Avenir Next LT Pro" w:hAnsi="Avenir Next LT Pro"/>
          <w:spacing w:val="-3"/>
        </w:rPr>
        <w:t>/</w:t>
      </w:r>
      <w:r w:rsidR="00686BB7">
        <w:rPr>
          <w:rFonts w:ascii="Avenir Next LT Pro" w:hAnsi="Avenir Next LT Pro"/>
          <w:spacing w:val="-3"/>
        </w:rPr>
        <w:t>Month</w:t>
      </w:r>
    </w:p>
    <w:p w14:paraId="621EC701"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left"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51C552B2" w14:textId="40AE22CF" w:rsidR="00C23DC1" w:rsidRPr="00AC10B8" w:rsidRDefault="00E518F9">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r w:rsidRPr="00AC10B8">
        <w:rPr>
          <w:rFonts w:ascii="Avenir Next LT Pro" w:hAnsi="Avenir Next LT Pro"/>
          <w:spacing w:val="-3"/>
        </w:rPr>
        <w:t>All kWh</w:t>
      </w:r>
      <w:r w:rsidRPr="00AC10B8">
        <w:rPr>
          <w:rFonts w:ascii="Avenir Next LT Pro" w:hAnsi="Avenir Next LT Pro"/>
          <w:spacing w:val="-3"/>
        </w:rPr>
        <w:tab/>
      </w:r>
      <w:r w:rsidRPr="00AC10B8">
        <w:rPr>
          <w:rFonts w:ascii="Avenir Next LT Pro" w:hAnsi="Avenir Next LT Pro"/>
          <w:spacing w:val="-3"/>
        </w:rPr>
        <w:tab/>
      </w:r>
      <w:r w:rsidRPr="00AC10B8">
        <w:rPr>
          <w:rFonts w:ascii="Avenir Next LT Pro" w:hAnsi="Avenir Next LT Pro"/>
          <w:spacing w:val="-3"/>
        </w:rPr>
        <w:tab/>
      </w:r>
      <w:r w:rsidRPr="00AC10B8">
        <w:rPr>
          <w:rFonts w:ascii="Avenir Next LT Pro" w:hAnsi="Avenir Next LT Pro"/>
          <w:spacing w:val="-3"/>
        </w:rPr>
        <w:tab/>
      </w:r>
      <w:r w:rsidRPr="00AC10B8">
        <w:rPr>
          <w:rFonts w:ascii="Avenir Next LT Pro" w:hAnsi="Avenir Next LT Pro"/>
          <w:spacing w:val="-3"/>
        </w:rPr>
        <w:tab/>
      </w:r>
      <w:r w:rsidRPr="00AC10B8">
        <w:rPr>
          <w:rFonts w:ascii="Avenir Next LT Pro" w:hAnsi="Avenir Next LT Pro"/>
          <w:spacing w:val="-3"/>
        </w:rPr>
        <w:tab/>
      </w:r>
      <w:r w:rsidR="00C44D0A" w:rsidRPr="00AC10B8">
        <w:rPr>
          <w:rFonts w:ascii="Avenir Next LT Pro" w:hAnsi="Avenir Next LT Pro"/>
          <w:spacing w:val="-3"/>
        </w:rPr>
        <w:t xml:space="preserve"> </w:t>
      </w:r>
      <w:r w:rsidR="00BF4126" w:rsidRPr="00AC10B8">
        <w:rPr>
          <w:rFonts w:ascii="Avenir Next LT Pro" w:hAnsi="Avenir Next LT Pro"/>
          <w:spacing w:val="-3"/>
        </w:rPr>
        <w:t>$0.1</w:t>
      </w:r>
      <w:r w:rsidR="00E63D3B">
        <w:rPr>
          <w:rFonts w:ascii="Avenir Next LT Pro" w:hAnsi="Avenir Next LT Pro"/>
          <w:spacing w:val="-3"/>
        </w:rPr>
        <w:t>267</w:t>
      </w:r>
      <w:r w:rsidR="00C23DC1" w:rsidRPr="00AC10B8">
        <w:rPr>
          <w:rFonts w:ascii="Avenir Next LT Pro" w:hAnsi="Avenir Next LT Pro"/>
          <w:spacing w:val="-3"/>
        </w:rPr>
        <w:t>/kWh</w:t>
      </w:r>
    </w:p>
    <w:p w14:paraId="1A024EA2"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010A0E72" w14:textId="179BCCF1" w:rsidR="00D4591E"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r w:rsidRPr="00AC10B8">
        <w:rPr>
          <w:rFonts w:ascii="Avenir Next LT Pro" w:hAnsi="Avenir Next LT Pro"/>
          <w:spacing w:val="-3"/>
        </w:rPr>
        <w:t>All kW</w:t>
      </w:r>
      <w:r w:rsidRPr="00AC10B8">
        <w:rPr>
          <w:rFonts w:ascii="Avenir Next LT Pro" w:hAnsi="Avenir Next LT Pro"/>
          <w:spacing w:val="-3"/>
        </w:rPr>
        <w:tab/>
      </w:r>
      <w:r w:rsidRPr="00AC10B8">
        <w:rPr>
          <w:rFonts w:ascii="Avenir Next LT Pro" w:hAnsi="Avenir Next LT Pro"/>
          <w:spacing w:val="-3"/>
        </w:rPr>
        <w:tab/>
      </w:r>
      <w:r w:rsidRPr="00AC10B8">
        <w:rPr>
          <w:rFonts w:ascii="Avenir Next LT Pro" w:hAnsi="Avenir Next LT Pro"/>
          <w:spacing w:val="-3"/>
        </w:rPr>
        <w:tab/>
      </w:r>
      <w:r w:rsidRPr="00AC10B8">
        <w:rPr>
          <w:rFonts w:ascii="Avenir Next LT Pro" w:hAnsi="Avenir Next LT Pro"/>
          <w:spacing w:val="-3"/>
        </w:rPr>
        <w:tab/>
      </w:r>
      <w:r w:rsidRPr="00AC10B8">
        <w:rPr>
          <w:rFonts w:ascii="Avenir Next LT Pro" w:hAnsi="Avenir Next LT Pro"/>
          <w:spacing w:val="-3"/>
        </w:rPr>
        <w:tab/>
      </w:r>
      <w:r w:rsidRPr="00AC10B8">
        <w:rPr>
          <w:rFonts w:ascii="Avenir Next LT Pro" w:hAnsi="Avenir Next LT Pro"/>
          <w:spacing w:val="-3"/>
        </w:rPr>
        <w:tab/>
      </w:r>
      <w:r w:rsidRPr="00AC10B8">
        <w:rPr>
          <w:rFonts w:ascii="Avenir Next LT Pro" w:hAnsi="Avenir Next LT Pro"/>
          <w:spacing w:val="-3"/>
        </w:rPr>
        <w:tab/>
        <w:t xml:space="preserve"> </w:t>
      </w:r>
      <w:r w:rsidR="00BF4126" w:rsidRPr="00AC10B8">
        <w:rPr>
          <w:rFonts w:ascii="Avenir Next LT Pro" w:hAnsi="Avenir Next LT Pro"/>
          <w:spacing w:val="-3"/>
        </w:rPr>
        <w:t>$</w:t>
      </w:r>
      <w:r w:rsidR="00E63D3B">
        <w:rPr>
          <w:rFonts w:ascii="Avenir Next LT Pro" w:hAnsi="Avenir Next LT Pro"/>
          <w:spacing w:val="-3"/>
        </w:rPr>
        <w:t>22.66</w:t>
      </w:r>
      <w:r w:rsidRPr="00AC10B8">
        <w:rPr>
          <w:rFonts w:ascii="Avenir Next LT Pro" w:hAnsi="Avenir Next LT Pro"/>
          <w:spacing w:val="-3"/>
        </w:rPr>
        <w:t>/KW</w:t>
      </w:r>
    </w:p>
    <w:p w14:paraId="6D7C5379" w14:textId="77777777" w:rsidR="00AC10B8" w:rsidRPr="00AC10B8" w:rsidRDefault="00AC10B8">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0B50AFC6"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
      </w:pPr>
      <w:r w:rsidRPr="00AC10B8">
        <w:rPr>
          <w:rFonts w:ascii="Avenir Next LT Pro" w:hAnsi="Avenir Next LT Pro"/>
          <w:b/>
          <w:spacing w:val="-3"/>
          <w:u w:val="single"/>
        </w:rPr>
        <w:t>BILLING DEMAND:</w:t>
      </w:r>
    </w:p>
    <w:p w14:paraId="3173F0FC" w14:textId="77777777" w:rsidR="00C23DC1" w:rsidRPr="00494664"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sz w:val="16"/>
          <w:szCs w:val="16"/>
        </w:rPr>
      </w:pPr>
    </w:p>
    <w:p w14:paraId="47F0B3E9" w14:textId="021D24E9" w:rsidR="00C23DC1" w:rsidRPr="00AC10B8" w:rsidRDefault="00C23DC1" w:rsidP="00AC10B8">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r w:rsidRPr="00AC10B8">
        <w:rPr>
          <w:rFonts w:ascii="Avenir Next LT Pro" w:hAnsi="Avenir Next LT Pro"/>
          <w:spacing w:val="-3"/>
        </w:rPr>
        <w:t xml:space="preserve">This billing demand will be the higher of the </w:t>
      </w:r>
      <w:r w:rsidR="001B6A39" w:rsidRPr="00AC10B8">
        <w:rPr>
          <w:rFonts w:ascii="Avenir Next LT Pro" w:hAnsi="Avenir Next LT Pro"/>
          <w:spacing w:val="-3"/>
        </w:rPr>
        <w:t xml:space="preserve">monthly </w:t>
      </w:r>
      <w:r w:rsidRPr="00AC10B8">
        <w:rPr>
          <w:rFonts w:ascii="Avenir Next LT Pro" w:hAnsi="Avenir Next LT Pro"/>
          <w:spacing w:val="-3"/>
        </w:rPr>
        <w:t>metered demand or 85% of the peak metered demand occurring during the previous eleven-months.</w:t>
      </w:r>
    </w:p>
    <w:p w14:paraId="7832CC9B"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4FE043C7" w14:textId="331DB9D7" w:rsidR="00C23DC1" w:rsidRPr="00AC10B8" w:rsidRDefault="00C23DC1" w:rsidP="00494664">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r w:rsidRPr="00AC10B8">
        <w:rPr>
          <w:rFonts w:ascii="Avenir Next LT Pro" w:hAnsi="Avenir Next LT Pro"/>
          <w:spacing w:val="-3"/>
        </w:rPr>
        <w:t xml:space="preserve">The </w:t>
      </w:r>
      <w:r w:rsidR="001B6A39" w:rsidRPr="00AC10B8">
        <w:rPr>
          <w:rFonts w:ascii="Avenir Next LT Pro" w:hAnsi="Avenir Next LT Pro"/>
          <w:spacing w:val="-3"/>
        </w:rPr>
        <w:t xml:space="preserve">higher of the monthly metered demand or </w:t>
      </w:r>
      <w:r w:rsidRPr="00AC10B8">
        <w:rPr>
          <w:rFonts w:ascii="Avenir Next LT Pro" w:hAnsi="Avenir Next LT Pro"/>
          <w:spacing w:val="-3"/>
        </w:rPr>
        <w:t>peak metered demand will continue</w:t>
      </w:r>
      <w:r w:rsidR="001B6A39" w:rsidRPr="00AC10B8">
        <w:rPr>
          <w:rFonts w:ascii="Avenir Next LT Pro" w:hAnsi="Avenir Next LT Pro"/>
          <w:spacing w:val="-3"/>
        </w:rPr>
        <w:t xml:space="preserve"> to be billed </w:t>
      </w:r>
      <w:r w:rsidRPr="00AC10B8">
        <w:rPr>
          <w:rFonts w:ascii="Avenir Next LT Pro" w:hAnsi="Avenir Next LT Pro"/>
          <w:spacing w:val="-3"/>
        </w:rPr>
        <w:t xml:space="preserve">for eleven (11) months from its occurrence unless demand-side measures resulting in reduction of peak metered demand </w:t>
      </w:r>
      <w:r w:rsidR="001B6A39" w:rsidRPr="00AC10B8">
        <w:rPr>
          <w:rFonts w:ascii="Avenir Next LT Pro" w:hAnsi="Avenir Next LT Pro"/>
          <w:spacing w:val="-3"/>
        </w:rPr>
        <w:t xml:space="preserve">for the prior eleven (11) months </w:t>
      </w:r>
      <w:r w:rsidR="009D1B2D" w:rsidRPr="00AC10B8">
        <w:rPr>
          <w:rFonts w:ascii="Avenir Next LT Pro" w:hAnsi="Avenir Next LT Pro"/>
          <w:spacing w:val="-3"/>
        </w:rPr>
        <w:t>are undertaken.</w:t>
      </w:r>
    </w:p>
    <w:p w14:paraId="699511AA"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u w:val="single"/>
        </w:rPr>
      </w:pPr>
    </w:p>
    <w:p w14:paraId="16D3A7F0"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u w:val="single"/>
        </w:rPr>
      </w:pPr>
    </w:p>
    <w:p w14:paraId="50DE5B5B"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
      </w:pPr>
      <w:r w:rsidRPr="00AC10B8">
        <w:rPr>
          <w:rFonts w:ascii="Avenir Next LT Pro" w:hAnsi="Avenir Next LT Pro"/>
          <w:b/>
          <w:spacing w:val="-3"/>
          <w:u w:val="single"/>
        </w:rPr>
        <w:t>MINIMUM CHARGE:</w:t>
      </w:r>
    </w:p>
    <w:p w14:paraId="7D63A299" w14:textId="77777777" w:rsidR="00C23DC1" w:rsidRPr="00494664"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sz w:val="16"/>
          <w:szCs w:val="16"/>
        </w:rPr>
      </w:pPr>
    </w:p>
    <w:p w14:paraId="7261C10A" w14:textId="166F339E" w:rsidR="00C23DC1" w:rsidRPr="00AC10B8" w:rsidRDefault="00C23DC1" w:rsidP="00AC10B8">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r w:rsidRPr="00AC10B8">
        <w:rPr>
          <w:rFonts w:ascii="Avenir Next LT Pro" w:hAnsi="Avenir Next LT Pro"/>
          <w:spacing w:val="-3"/>
        </w:rPr>
        <w:t>The minimum charge shall be the customer charge or fraction thereof, unless a higher minimum applies as provided in these rules and regulations.</w:t>
      </w:r>
    </w:p>
    <w:p w14:paraId="2B378768"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0C52747B"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524B420A"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
      </w:pPr>
      <w:r w:rsidRPr="00AC10B8">
        <w:rPr>
          <w:rFonts w:ascii="Avenir Next LT Pro" w:hAnsi="Avenir Next LT Pro"/>
          <w:b/>
          <w:spacing w:val="-3"/>
          <w:u w:val="single"/>
        </w:rPr>
        <w:t>DURATION OF CONTRACT:</w:t>
      </w:r>
    </w:p>
    <w:p w14:paraId="2C314BAE" w14:textId="77777777" w:rsidR="00C23DC1" w:rsidRPr="00494664"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sz w:val="16"/>
          <w:szCs w:val="16"/>
        </w:rPr>
      </w:pPr>
    </w:p>
    <w:p w14:paraId="7A312813" w14:textId="431BFBF5" w:rsidR="00C23DC1" w:rsidRPr="00AC10B8" w:rsidRDefault="00C23DC1" w:rsidP="00AC10B8">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r w:rsidRPr="00AC10B8">
        <w:rPr>
          <w:rFonts w:ascii="Avenir Next LT Pro" w:hAnsi="Avenir Next LT Pro"/>
          <w:spacing w:val="-3"/>
        </w:rPr>
        <w:t xml:space="preserve">Subject to termination upon notice unless a longer term is applicable under the Stowe Electric Department's terms and conditions. </w:t>
      </w:r>
    </w:p>
    <w:p w14:paraId="4ADB6740"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5E14CFF3"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5F7A84FA"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
      </w:pPr>
      <w:r w:rsidRPr="00AC10B8">
        <w:rPr>
          <w:rFonts w:ascii="Avenir Next LT Pro" w:hAnsi="Avenir Next LT Pro"/>
          <w:b/>
          <w:spacing w:val="-3"/>
          <w:u w:val="single"/>
        </w:rPr>
        <w:t>PRIMARY METERING DISCOUNT:</w:t>
      </w:r>
    </w:p>
    <w:p w14:paraId="7A4C53A4" w14:textId="77777777" w:rsidR="00C23DC1" w:rsidRPr="00494664"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sz w:val="16"/>
          <w:szCs w:val="16"/>
        </w:rPr>
      </w:pPr>
    </w:p>
    <w:p w14:paraId="5D31BF33" w14:textId="239DAB64" w:rsidR="00C23DC1" w:rsidRPr="00AC10B8" w:rsidRDefault="00C23DC1" w:rsidP="00AC10B8">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r w:rsidRPr="00AC10B8">
        <w:rPr>
          <w:rFonts w:ascii="Avenir Next LT Pro" w:hAnsi="Avenir Next LT Pro"/>
          <w:spacing w:val="-3"/>
        </w:rPr>
        <w:t>Where a customer takes service on the primary side of the transformer, a discount of 2.5% will apply to all demand and energy charges to allow for transformer losses.</w:t>
      </w:r>
    </w:p>
    <w:p w14:paraId="5880F4D9"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rPr>
          <w:rFonts w:ascii="Avenir Next LT Pro" w:hAnsi="Avenir Next LT Pro"/>
          <w:spacing w:val="-3"/>
        </w:rPr>
      </w:pPr>
    </w:p>
    <w:p w14:paraId="663E0332"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u w:val="single"/>
        </w:rPr>
      </w:pPr>
    </w:p>
    <w:p w14:paraId="740D7140"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u w:val="single"/>
        </w:rPr>
      </w:pPr>
      <w:r w:rsidRPr="00AC10B8">
        <w:rPr>
          <w:rFonts w:ascii="Avenir Next LT Pro" w:hAnsi="Avenir Next LT Pro"/>
          <w:b/>
          <w:spacing w:val="-3"/>
          <w:u w:val="single"/>
        </w:rPr>
        <w:t>TRANSFORMER OWNERSHIP DISCOUNT:</w:t>
      </w:r>
    </w:p>
    <w:p w14:paraId="42BE8728" w14:textId="77777777" w:rsidR="00C23DC1" w:rsidRPr="00494664"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sz w:val="16"/>
          <w:szCs w:val="16"/>
        </w:rPr>
      </w:pPr>
    </w:p>
    <w:p w14:paraId="2253DA62" w14:textId="370BD684" w:rsidR="00C23DC1" w:rsidRPr="00AC10B8" w:rsidRDefault="00C23DC1" w:rsidP="00AC10B8">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u w:val="single"/>
        </w:rPr>
      </w:pPr>
      <w:r w:rsidRPr="00AC10B8">
        <w:rPr>
          <w:rFonts w:ascii="Avenir Next LT Pro" w:hAnsi="Avenir Next LT Pro"/>
          <w:spacing w:val="-3"/>
        </w:rPr>
        <w:t xml:space="preserve">Where the Stowe Electric Department is not required to furnish transformers at either primary or secondary voltage level, the customer shall receive a discount of </w:t>
      </w:r>
      <w:r w:rsidR="00E63D3B">
        <w:rPr>
          <w:rFonts w:ascii="Avenir Next LT Pro" w:hAnsi="Avenir Next LT Pro"/>
          <w:spacing w:val="-3"/>
        </w:rPr>
        <w:t>69.55</w:t>
      </w:r>
      <w:r w:rsidR="005B786B" w:rsidRPr="00AC10B8">
        <w:rPr>
          <w:rFonts w:ascii="Avenir Next LT Pro" w:hAnsi="Avenir Next LT Pro"/>
          <w:spacing w:val="-3"/>
        </w:rPr>
        <w:t xml:space="preserve"> </w:t>
      </w:r>
      <w:r w:rsidRPr="00AC10B8">
        <w:rPr>
          <w:rFonts w:ascii="Avenir Next LT Pro" w:hAnsi="Avenir Next LT Pro"/>
          <w:spacing w:val="-3"/>
        </w:rPr>
        <w:t>cents per kW of billing demand.</w:t>
      </w:r>
    </w:p>
    <w:p w14:paraId="05ED94B5"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u w:val="single"/>
        </w:rPr>
      </w:pPr>
    </w:p>
    <w:p w14:paraId="40A043A9" w14:textId="77777777" w:rsidR="00AC10B8" w:rsidRDefault="00AC10B8">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u w:val="single"/>
        </w:rPr>
      </w:pPr>
    </w:p>
    <w:p w14:paraId="5A10B533" w14:textId="77777777" w:rsidR="00494664" w:rsidRDefault="00494664">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u w:val="single"/>
        </w:rPr>
      </w:pPr>
    </w:p>
    <w:p w14:paraId="5AFA4C1F" w14:textId="68CB4B32"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
      </w:pPr>
      <w:r w:rsidRPr="00AC10B8">
        <w:rPr>
          <w:rFonts w:ascii="Avenir Next LT Pro" w:hAnsi="Avenir Next LT Pro"/>
          <w:b/>
          <w:spacing w:val="-3"/>
          <w:u w:val="single"/>
        </w:rPr>
        <w:t>POWER FACTOR ADJUSTMENT:</w:t>
      </w:r>
    </w:p>
    <w:p w14:paraId="4F4733FA" w14:textId="77777777" w:rsidR="00C23DC1" w:rsidRPr="00494664"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sz w:val="16"/>
          <w:szCs w:val="16"/>
        </w:rPr>
      </w:pPr>
    </w:p>
    <w:p w14:paraId="79A1DB2E" w14:textId="5C3165A3" w:rsidR="00C23DC1" w:rsidRPr="00AC10B8" w:rsidRDefault="00C23DC1" w:rsidP="00AC10B8">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r w:rsidRPr="00AC10B8">
        <w:rPr>
          <w:rFonts w:ascii="Avenir Next LT Pro" w:hAnsi="Avenir Next LT Pro"/>
          <w:spacing w:val="-3"/>
        </w:rPr>
        <w:t>Customers shall maintain a power factor of 90% or higher under ordinary load conditions.  When the power factor is less than 90%, the demand charge shall be increased by the ratio of 90% to the actual power factor.  Power factor will be determined by Stowe Electric Department personnel</w:t>
      </w:r>
      <w:r w:rsidR="001B6A39" w:rsidRPr="00AC10B8">
        <w:rPr>
          <w:rFonts w:ascii="Avenir Next LT Pro" w:hAnsi="Avenir Next LT Pro"/>
          <w:spacing w:val="-3"/>
        </w:rPr>
        <w:t>; Stowe Electric Department</w:t>
      </w:r>
      <w:r w:rsidRPr="00AC10B8">
        <w:rPr>
          <w:rFonts w:ascii="Avenir Next LT Pro" w:hAnsi="Avenir Next LT Pro"/>
          <w:spacing w:val="-3"/>
        </w:rPr>
        <w:t xml:space="preserve"> reserve</w:t>
      </w:r>
      <w:r w:rsidR="001B6A39" w:rsidRPr="00AC10B8">
        <w:rPr>
          <w:rFonts w:ascii="Avenir Next LT Pro" w:hAnsi="Avenir Next LT Pro"/>
          <w:spacing w:val="-3"/>
        </w:rPr>
        <w:t>s</w:t>
      </w:r>
      <w:r w:rsidRPr="00AC10B8">
        <w:rPr>
          <w:rFonts w:ascii="Avenir Next LT Pro" w:hAnsi="Avenir Next LT Pro"/>
          <w:spacing w:val="-3"/>
        </w:rPr>
        <w:t xml:space="preserve"> the right to waive determination and billing of </w:t>
      </w:r>
      <w:r w:rsidR="001B6A39" w:rsidRPr="00AC10B8">
        <w:rPr>
          <w:rFonts w:ascii="Avenir Next LT Pro" w:hAnsi="Avenir Next LT Pro"/>
          <w:spacing w:val="-3"/>
        </w:rPr>
        <w:t xml:space="preserve">a </w:t>
      </w:r>
      <w:r w:rsidRPr="00AC10B8">
        <w:rPr>
          <w:rFonts w:ascii="Avenir Next LT Pro" w:hAnsi="Avenir Next LT Pro"/>
          <w:spacing w:val="-3"/>
        </w:rPr>
        <w:t>power factor</w:t>
      </w:r>
      <w:r w:rsidR="001B6A39" w:rsidRPr="00AC10B8">
        <w:rPr>
          <w:rFonts w:ascii="Avenir Next LT Pro" w:hAnsi="Avenir Next LT Pro"/>
          <w:spacing w:val="-3"/>
        </w:rPr>
        <w:t xml:space="preserve"> adjustment</w:t>
      </w:r>
      <w:r w:rsidRPr="00AC10B8">
        <w:rPr>
          <w:rFonts w:ascii="Avenir Next LT Pro" w:hAnsi="Avenir Next LT Pro"/>
          <w:spacing w:val="-3"/>
        </w:rPr>
        <w:t>.</w:t>
      </w:r>
    </w:p>
    <w:p w14:paraId="516259FD"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45231680"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6E23134D"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
      </w:pPr>
      <w:r w:rsidRPr="00AC10B8">
        <w:rPr>
          <w:rFonts w:ascii="Avenir Next LT Pro" w:hAnsi="Avenir Next LT Pro"/>
          <w:b/>
          <w:spacing w:val="-3"/>
          <w:u w:val="single"/>
        </w:rPr>
        <w:t>TERMS AND CONDITIONS:</w:t>
      </w:r>
    </w:p>
    <w:p w14:paraId="52A852E7" w14:textId="77777777" w:rsidR="00C23DC1" w:rsidRPr="00494664"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sz w:val="16"/>
          <w:szCs w:val="16"/>
        </w:rPr>
      </w:pPr>
    </w:p>
    <w:p w14:paraId="1E815158" w14:textId="6E14F654" w:rsidR="00C23DC1" w:rsidRPr="00AC10B8" w:rsidRDefault="00C23DC1" w:rsidP="00AC10B8">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r w:rsidRPr="00AC10B8">
        <w:rPr>
          <w:rFonts w:ascii="Avenir Next LT Pro" w:hAnsi="Avenir Next LT Pro"/>
          <w:spacing w:val="-3"/>
        </w:rPr>
        <w:t>The above rates are net, billed monthly, and due and payable upon presentation.  Such other terms and conditions of the Stowe Electric Department, in effect from time to time, are a part of this rate.</w:t>
      </w:r>
    </w:p>
    <w:p w14:paraId="621A663F"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29D17174"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62FA3E90"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
      </w:pPr>
      <w:r w:rsidRPr="00AC10B8">
        <w:rPr>
          <w:rFonts w:ascii="Avenir Next LT Pro" w:hAnsi="Avenir Next LT Pro"/>
          <w:b/>
          <w:spacing w:val="-3"/>
          <w:u w:val="single"/>
        </w:rPr>
        <w:t>LATE PAYMENT CHARGE:</w:t>
      </w:r>
    </w:p>
    <w:p w14:paraId="353F08D5" w14:textId="77777777" w:rsidR="00C23DC1" w:rsidRPr="00494664"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sz w:val="16"/>
          <w:szCs w:val="16"/>
        </w:rPr>
      </w:pPr>
    </w:p>
    <w:p w14:paraId="4E42AA25" w14:textId="0E84F639" w:rsidR="00C23DC1" w:rsidRPr="00AC10B8" w:rsidRDefault="00C23DC1" w:rsidP="00494664">
      <w:pPr>
        <w:tabs>
          <w:tab w:val="left" w:pos="-720"/>
          <w:tab w:val="left" w:pos="0"/>
        </w:tabs>
        <w:suppressAutoHyphens/>
        <w:snapToGrid w:val="0"/>
        <w:jc w:val="both"/>
        <w:rPr>
          <w:rFonts w:ascii="Avenir Next LT Pro" w:hAnsi="Avenir Next LT Pro"/>
          <w:snapToGrid/>
          <w:spacing w:val="-3"/>
        </w:rPr>
      </w:pPr>
      <w:r w:rsidRPr="00AC10B8">
        <w:rPr>
          <w:rFonts w:ascii="Avenir Next LT Pro" w:hAnsi="Avenir Next LT Pro"/>
          <w:spacing w:val="-3"/>
        </w:rPr>
        <w:t xml:space="preserve">A </w:t>
      </w:r>
      <w:r w:rsidR="00DE68CD" w:rsidRPr="00AC10B8">
        <w:rPr>
          <w:rFonts w:ascii="Avenir Next LT Pro" w:hAnsi="Avenir Next LT Pro"/>
          <w:spacing w:val="-3"/>
        </w:rPr>
        <w:t xml:space="preserve">monthly </w:t>
      </w:r>
      <w:r w:rsidRPr="00AC10B8">
        <w:rPr>
          <w:rFonts w:ascii="Avenir Next LT Pro" w:hAnsi="Avenir Next LT Pro"/>
          <w:spacing w:val="-3"/>
        </w:rPr>
        <w:t>penalty charge of 1% shall be assesse</w:t>
      </w:r>
      <w:r w:rsidR="00E518F9" w:rsidRPr="00AC10B8">
        <w:rPr>
          <w:rFonts w:ascii="Avenir Next LT Pro" w:hAnsi="Avenir Next LT Pro"/>
          <w:spacing w:val="-3"/>
        </w:rPr>
        <w:t>d on</w:t>
      </w:r>
      <w:r w:rsidRPr="00AC10B8">
        <w:rPr>
          <w:rFonts w:ascii="Avenir Next LT Pro" w:hAnsi="Avenir Next LT Pro"/>
          <w:spacing w:val="-3"/>
        </w:rPr>
        <w:t xml:space="preserve"> delinquent balances.  This charge shall continue on the unpaid balance until the account is brought to current.</w:t>
      </w:r>
    </w:p>
    <w:p w14:paraId="6E863451"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rPr>
          <w:rFonts w:ascii="Avenir Next LT Pro" w:hAnsi="Avenir Next LT Pro"/>
          <w:spacing w:val="-3"/>
        </w:rPr>
      </w:pPr>
    </w:p>
    <w:p w14:paraId="2D91F054"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52BD8561"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
      </w:pPr>
      <w:r w:rsidRPr="00AC10B8">
        <w:rPr>
          <w:rFonts w:ascii="Avenir Next LT Pro" w:hAnsi="Avenir Next LT Pro"/>
          <w:b/>
          <w:spacing w:val="-3"/>
          <w:u w:val="single"/>
        </w:rPr>
        <w:t>EFFECTIVE:</w:t>
      </w:r>
    </w:p>
    <w:p w14:paraId="4BB2C34A" w14:textId="77777777" w:rsidR="00C23DC1" w:rsidRPr="00494664"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sz w:val="16"/>
          <w:szCs w:val="16"/>
        </w:rPr>
      </w:pPr>
    </w:p>
    <w:p w14:paraId="6B671C8F" w14:textId="1DD38489" w:rsidR="00276661" w:rsidRPr="00AC10B8" w:rsidRDefault="00F54E28" w:rsidP="00276661">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rPr>
          <w:rFonts w:ascii="Avenir Next LT Pro" w:hAnsi="Avenir Next LT Pro"/>
          <w:strike/>
          <w:spacing w:val="-3"/>
        </w:rPr>
      </w:pPr>
      <w:r w:rsidRPr="00AC10B8">
        <w:rPr>
          <w:rFonts w:ascii="Avenir Next LT Pro" w:hAnsi="Avenir Next LT Pro"/>
          <w:spacing w:val="-3"/>
        </w:rPr>
        <w:t xml:space="preserve">Effective for </w:t>
      </w:r>
      <w:r w:rsidR="00E27F8C">
        <w:rPr>
          <w:rFonts w:ascii="Avenir Next LT Pro" w:hAnsi="Avenir Next LT Pro"/>
          <w:spacing w:val="-3"/>
        </w:rPr>
        <w:t>service rendered</w:t>
      </w:r>
      <w:r w:rsidRPr="00AC10B8">
        <w:rPr>
          <w:rFonts w:ascii="Avenir Next LT Pro" w:hAnsi="Avenir Next LT Pro"/>
          <w:spacing w:val="-3"/>
        </w:rPr>
        <w:t xml:space="preserve"> on or after </w:t>
      </w:r>
      <w:r w:rsidR="00E27F8C">
        <w:rPr>
          <w:rFonts w:ascii="Avenir Next LT Pro" w:hAnsi="Avenir Next LT Pro"/>
          <w:spacing w:val="-3"/>
        </w:rPr>
        <w:t xml:space="preserve">August </w:t>
      </w:r>
      <w:r w:rsidRPr="00AC10B8">
        <w:rPr>
          <w:rFonts w:ascii="Avenir Next LT Pro" w:hAnsi="Avenir Next LT Pro"/>
          <w:spacing w:val="-3"/>
        </w:rPr>
        <w:t xml:space="preserve">1, </w:t>
      </w:r>
      <w:r w:rsidR="00D4591E" w:rsidRPr="00AC10B8">
        <w:rPr>
          <w:rFonts w:ascii="Avenir Next LT Pro" w:hAnsi="Avenir Next LT Pro"/>
          <w:spacing w:val="-3"/>
        </w:rPr>
        <w:t>202</w:t>
      </w:r>
      <w:r w:rsidR="00D4591E">
        <w:rPr>
          <w:rFonts w:ascii="Avenir Next LT Pro" w:hAnsi="Avenir Next LT Pro"/>
          <w:spacing w:val="-3"/>
        </w:rPr>
        <w:t>6</w:t>
      </w:r>
      <w:r w:rsidRPr="00AC10B8">
        <w:rPr>
          <w:rFonts w:ascii="Avenir Next LT Pro" w:hAnsi="Avenir Next LT Pro"/>
          <w:spacing w:val="-3"/>
        </w:rPr>
        <w:t>.</w:t>
      </w:r>
    </w:p>
    <w:p w14:paraId="23FABAB0" w14:textId="6DBF7B4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rPr>
          <w:rFonts w:ascii="Avenir Next LT Pro" w:hAnsi="Avenir Next LT Pro"/>
          <w:spacing w:val="-3"/>
        </w:rPr>
      </w:pPr>
    </w:p>
    <w:p w14:paraId="64D8AC61"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6759F926"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
      </w:pPr>
    </w:p>
    <w:p w14:paraId="01B826F0" w14:textId="77777777" w:rsidR="00C23DC1" w:rsidRPr="00AC10B8"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u w:val="single"/>
        </w:rPr>
      </w:pPr>
    </w:p>
    <w:sectPr w:rsidR="00C23DC1" w:rsidRPr="00AC10B8" w:rsidSect="00AC10B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pgMar w:top="1440" w:right="1152" w:bottom="965" w:left="1152" w:header="1440" w:footer="665"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A4964" w14:textId="77777777" w:rsidR="0028561F" w:rsidRDefault="0028561F">
      <w:pPr>
        <w:spacing w:line="20" w:lineRule="exact"/>
      </w:pPr>
    </w:p>
  </w:endnote>
  <w:endnote w:type="continuationSeparator" w:id="0">
    <w:p w14:paraId="2F7DDC50" w14:textId="77777777" w:rsidR="0028561F" w:rsidRDefault="0028561F">
      <w:r>
        <w:t xml:space="preserve"> </w:t>
      </w:r>
    </w:p>
  </w:endnote>
  <w:endnote w:type="continuationNotice" w:id="1">
    <w:p w14:paraId="7803D9F4" w14:textId="77777777" w:rsidR="0028561F" w:rsidRDefault="0028561F">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auto"/>
    <w:pitch w:val="variable"/>
    <w:sig w:usb0="00000003"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venir Next LT Pro">
    <w:charset w:val="00"/>
    <w:family w:val="swiss"/>
    <w:pitch w:val="variable"/>
    <w:sig w:usb0="800000EF" w:usb1="5000204A" w:usb2="00000000" w:usb3="00000000" w:csb0="00000093"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26B2A" w14:textId="77777777" w:rsidR="00E76A71" w:rsidRDefault="00E76A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5B613" w14:textId="77777777" w:rsidR="00C23DC1"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rial" w:hAnsi="Arial"/>
      </w:rPr>
    </w:pPr>
  </w:p>
  <w:p w14:paraId="18636E8D" w14:textId="77777777" w:rsidR="00E76A71" w:rsidRPr="00AC10B8" w:rsidRDefault="00E76A71" w:rsidP="00E76A71">
    <w:pPr>
      <w:pStyle w:val="Footer"/>
      <w:rPr>
        <w:rFonts w:ascii="Aptos" w:hAnsi="Aptos"/>
      </w:rPr>
    </w:pPr>
    <w:r w:rsidRPr="00AC10B8">
      <w:rPr>
        <w:rFonts w:ascii="Aptos" w:hAnsi="Aptos"/>
      </w:rPr>
      <w:t>(802) 253-7215</w:t>
    </w:r>
    <w:r w:rsidRPr="00AC10B8">
      <w:rPr>
        <w:rFonts w:ascii="Aptos" w:hAnsi="Aptos"/>
      </w:rPr>
      <w:tab/>
      <w:t>Stowe_Electric@StoweElectric.com</w:t>
    </w:r>
    <w:r w:rsidRPr="00AC10B8">
      <w:rPr>
        <w:rFonts w:ascii="Aptos" w:hAnsi="Aptos"/>
      </w:rPr>
      <w:ptab w:relativeTo="margin" w:alignment="right" w:leader="none"/>
    </w:r>
    <w:r w:rsidRPr="00AC10B8">
      <w:rPr>
        <w:rFonts w:ascii="Aptos" w:hAnsi="Aptos"/>
      </w:rPr>
      <w:t>www.StoweElectric.com</w:t>
    </w:r>
  </w:p>
  <w:p w14:paraId="45E6C235" w14:textId="78B31A66" w:rsidR="00C23DC1" w:rsidRPr="00AC10B8" w:rsidRDefault="00C23DC1">
    <w:pPr>
      <w:jc w:val="center"/>
      <w:rPr>
        <w:rFonts w:ascii="Aptos" w:hAnsi="Apto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08B62" w14:textId="0259B20D" w:rsidR="00313523" w:rsidRPr="00AC10B8" w:rsidRDefault="002F0C3B" w:rsidP="002F0C3B">
    <w:pPr>
      <w:pStyle w:val="Footer"/>
      <w:rPr>
        <w:rFonts w:ascii="Aptos" w:hAnsi="Aptos"/>
      </w:rPr>
    </w:pPr>
    <w:r w:rsidRPr="00AC10B8">
      <w:rPr>
        <w:rFonts w:ascii="Aptos" w:hAnsi="Aptos"/>
      </w:rPr>
      <w:t>(802) 253-7215</w:t>
    </w:r>
    <w:r w:rsidRPr="00AC10B8">
      <w:rPr>
        <w:rFonts w:ascii="Aptos" w:hAnsi="Aptos"/>
      </w:rPr>
      <w:tab/>
      <w:t>Stowe_Electric@StoweElectric.com</w:t>
    </w:r>
    <w:r w:rsidRPr="00AC10B8">
      <w:rPr>
        <w:rFonts w:ascii="Aptos" w:hAnsi="Aptos"/>
      </w:rPr>
      <w:ptab w:relativeTo="margin" w:alignment="right" w:leader="none"/>
    </w:r>
    <w:r w:rsidRPr="00AC10B8">
      <w:rPr>
        <w:rFonts w:ascii="Aptos" w:hAnsi="Aptos"/>
      </w:rPr>
      <w:t>www.StoweElectric.com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7D78A" w14:textId="77777777" w:rsidR="0028561F" w:rsidRDefault="0028561F">
      <w:pP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separator/>
      </w:r>
    </w:p>
  </w:footnote>
  <w:footnote w:type="continuationSeparator" w:id="0">
    <w:p w14:paraId="4D4B6C09" w14:textId="77777777" w:rsidR="0028561F" w:rsidRDefault="002856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33319" w14:textId="77777777" w:rsidR="00E76A71" w:rsidRDefault="00E76A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4429789"/>
      <w:docPartObj>
        <w:docPartGallery w:val="Page Numbers (Top of Page)"/>
        <w:docPartUnique/>
      </w:docPartObj>
    </w:sdtPr>
    <w:sdtEndPr>
      <w:rPr>
        <w:noProof/>
      </w:rPr>
    </w:sdtEndPr>
    <w:sdtContent>
      <w:p w14:paraId="4D195B58" w14:textId="77777777" w:rsidR="00313523" w:rsidRDefault="00313523" w:rsidP="00313523">
        <w:pPr>
          <w:pStyle w:val="Header"/>
          <w:jc w:val="center"/>
        </w:pPr>
        <w:r>
          <w:fldChar w:fldCharType="begin"/>
        </w:r>
        <w:r>
          <w:instrText xml:space="preserve"> PAGE   \* MERGEFORMAT </w:instrText>
        </w:r>
        <w:r>
          <w:fldChar w:fldCharType="separate"/>
        </w:r>
        <w:r>
          <w:t>2</w:t>
        </w:r>
        <w:r>
          <w:rPr>
            <w:noProof/>
          </w:rPr>
          <w:fldChar w:fldCharType="end"/>
        </w:r>
      </w:p>
    </w:sdtContent>
  </w:sdt>
  <w:p w14:paraId="3CFAF018" w14:textId="77777777" w:rsidR="00C23DC1" w:rsidRDefault="00C23DC1">
    <w:pPr>
      <w:spacing w:after="140" w:line="100" w:lineRule="exact"/>
      <w:rPr>
        <w:rFonts w:ascii="Arial" w:hAnsi="Arial"/>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9421" w14:textId="77777777" w:rsidR="00E27F8C" w:rsidRPr="009D1895" w:rsidRDefault="00E27F8C" w:rsidP="00E27F8C">
    <w:pPr>
      <w:jc w:val="center"/>
      <w:rPr>
        <w:rFonts w:ascii="Avenir Next LT Pro" w:hAnsi="Avenir Next LT Pro"/>
        <w:sz w:val="22"/>
        <w:szCs w:val="22"/>
      </w:rPr>
    </w:pPr>
    <w:r w:rsidRPr="009D1895">
      <w:rPr>
        <w:rFonts w:ascii="Avenir Next LT Pro" w:hAnsi="Avenir Next LT Pro"/>
        <w:noProof/>
        <w:sz w:val="22"/>
        <w:szCs w:val="22"/>
      </w:rPr>
      <w:drawing>
        <wp:anchor distT="0" distB="0" distL="114300" distR="114300" simplePos="0" relativeHeight="251659264" behindDoc="0" locked="0" layoutInCell="1" allowOverlap="1" wp14:anchorId="4159D907" wp14:editId="2EE7C0A1">
          <wp:simplePos x="0" y="0"/>
          <wp:positionH relativeFrom="column">
            <wp:posOffset>2137410</wp:posOffset>
          </wp:positionH>
          <wp:positionV relativeFrom="paragraph">
            <wp:posOffset>-659130</wp:posOffset>
          </wp:positionV>
          <wp:extent cx="1657985" cy="1162050"/>
          <wp:effectExtent l="0" t="0" r="0" b="0"/>
          <wp:wrapNone/>
          <wp:docPr id="490056110" name="Picture 2" descr="A diamond shaped logo with buildings and mounta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527665" name="Picture 2" descr="A diamond shaped logo with buildings and mountain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985" cy="1162050"/>
                  </a:xfrm>
                  <a:prstGeom prst="rect">
                    <a:avLst/>
                  </a:prstGeom>
                  <a:noFill/>
                </pic:spPr>
              </pic:pic>
            </a:graphicData>
          </a:graphic>
          <wp14:sizeRelV relativeFrom="margin">
            <wp14:pctHeight>0</wp14:pctHeight>
          </wp14:sizeRelV>
        </wp:anchor>
      </w:drawing>
    </w:r>
  </w:p>
  <w:p w14:paraId="0CB45829" w14:textId="77777777" w:rsidR="00E27F8C" w:rsidRPr="009D1895" w:rsidRDefault="00E27F8C" w:rsidP="00E27F8C">
    <w:pPr>
      <w:jc w:val="center"/>
      <w:rPr>
        <w:rFonts w:ascii="Avenir Next LT Pro" w:hAnsi="Avenir Next LT Pro"/>
        <w:b/>
        <w:bCs/>
        <w:sz w:val="22"/>
        <w:szCs w:val="22"/>
      </w:rPr>
    </w:pPr>
  </w:p>
  <w:p w14:paraId="7DA6C9C6" w14:textId="77777777" w:rsidR="00E27F8C" w:rsidRPr="009D1895" w:rsidRDefault="00E27F8C" w:rsidP="00E27F8C">
    <w:pPr>
      <w:jc w:val="center"/>
      <w:rPr>
        <w:rFonts w:ascii="Avenir Next LT Pro" w:hAnsi="Avenir Next LT Pro"/>
        <w:b/>
        <w:bCs/>
        <w:sz w:val="22"/>
        <w:szCs w:val="22"/>
      </w:rPr>
    </w:pPr>
  </w:p>
  <w:p w14:paraId="0297A991" w14:textId="77777777" w:rsidR="00E27F8C" w:rsidRPr="00F33318" w:rsidRDefault="00E27F8C" w:rsidP="00E27F8C">
    <w:pPr>
      <w:pStyle w:val="NoSpacing"/>
      <w:jc w:val="center"/>
      <w:rPr>
        <w:rFonts w:ascii="Avenir Next LT Pro" w:hAnsi="Avenir Next LT Pro"/>
        <w:b/>
        <w:bCs/>
        <w:sz w:val="24"/>
        <w:szCs w:val="24"/>
      </w:rPr>
    </w:pPr>
    <w:r w:rsidRPr="00F33318">
      <w:rPr>
        <w:rFonts w:ascii="Avenir Next LT Pro" w:hAnsi="Avenir Next LT Pro"/>
        <w:b/>
        <w:bCs/>
        <w:sz w:val="24"/>
        <w:szCs w:val="24"/>
      </w:rPr>
      <w:t>STOWE ELECTRIC DEPARTMENT</w:t>
    </w:r>
  </w:p>
  <w:p w14:paraId="0F50E43D" w14:textId="77777777" w:rsidR="00E27F8C" w:rsidRPr="00F33318" w:rsidRDefault="00E27F8C" w:rsidP="00E27F8C">
    <w:pPr>
      <w:pStyle w:val="NoSpacing"/>
      <w:jc w:val="center"/>
      <w:rPr>
        <w:rFonts w:ascii="Avenir Next LT Pro" w:hAnsi="Avenir Next LT Pro"/>
        <w:sz w:val="24"/>
        <w:szCs w:val="24"/>
      </w:rPr>
    </w:pPr>
    <w:r w:rsidRPr="00F33318">
      <w:rPr>
        <w:rFonts w:ascii="Avenir Next LT Pro" w:hAnsi="Avenir Next LT Pro"/>
        <w:sz w:val="24"/>
        <w:szCs w:val="24"/>
      </w:rPr>
      <w:t>PO BOX 190 | 435 MOSCOW ROAD</w:t>
    </w:r>
  </w:p>
  <w:p w14:paraId="2D50B35B" w14:textId="77777777" w:rsidR="00E27F8C" w:rsidRPr="00F33318" w:rsidRDefault="00E27F8C" w:rsidP="00E27F8C">
    <w:pPr>
      <w:pStyle w:val="NoSpacing"/>
      <w:ind w:right="396"/>
      <w:jc w:val="center"/>
      <w:rPr>
        <w:rFonts w:ascii="Avenir Next LT Pro" w:hAnsi="Avenir Next LT Pro"/>
        <w:sz w:val="24"/>
        <w:szCs w:val="24"/>
      </w:rPr>
    </w:pPr>
    <w:r w:rsidRPr="00F33318">
      <w:rPr>
        <w:rFonts w:ascii="Avenir Next LT Pro" w:hAnsi="Avenir Next LT Pro"/>
        <w:sz w:val="24"/>
        <w:szCs w:val="24"/>
      </w:rPr>
      <w:t>STOWE, VT 05672</w:t>
    </w:r>
  </w:p>
  <w:p w14:paraId="0BFD8793" w14:textId="77777777" w:rsidR="00E27F8C" w:rsidRPr="00F33318" w:rsidRDefault="00E27F8C" w:rsidP="00E27F8C">
    <w:pPr>
      <w:ind w:right="396"/>
      <w:rPr>
        <w:rFonts w:ascii="Avenir Next LT Pro" w:hAnsi="Avenir Next LT Pro"/>
        <w:szCs w:val="24"/>
      </w:rPr>
    </w:pPr>
    <w:r w:rsidRPr="00F33318">
      <w:rPr>
        <w:rFonts w:ascii="Avenir Next LT Pro" w:hAnsi="Avenir Next LT Pro"/>
        <w:noProof/>
        <w:szCs w:val="24"/>
      </w:rPr>
      <w:drawing>
        <wp:inline distT="0" distB="0" distL="0" distR="0" wp14:anchorId="0BD5A739" wp14:editId="1E7CFB2B">
          <wp:extent cx="5943600" cy="10932"/>
          <wp:effectExtent l="0" t="0" r="0" b="0"/>
          <wp:docPr id="16013023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43600" cy="10932"/>
                  </a:xfrm>
                  <a:prstGeom prst="rect">
                    <a:avLst/>
                  </a:prstGeom>
                  <a:noFill/>
                </pic:spPr>
              </pic:pic>
            </a:graphicData>
          </a:graphic>
        </wp:inline>
      </w:drawing>
    </w:r>
  </w:p>
  <w:p w14:paraId="1846B9E4" w14:textId="77777777" w:rsidR="00E27F8C" w:rsidRPr="00F33318" w:rsidRDefault="00E27F8C" w:rsidP="00E27F8C">
    <w:pPr>
      <w:rPr>
        <w:rFonts w:ascii="Avenir Next LT Pro" w:hAnsi="Avenir Next LT Pro"/>
        <w:szCs w:val="24"/>
      </w:rPr>
    </w:pPr>
    <w:r>
      <w:rPr>
        <w:rFonts w:ascii="Avenir Next LT Pro" w:hAnsi="Avenir Next LT Pro"/>
        <w:szCs w:val="24"/>
      </w:rPr>
      <w:t xml:space="preserve"> </w:t>
    </w:r>
  </w:p>
  <w:p w14:paraId="4522247B" w14:textId="17313ABE" w:rsidR="00C23DC1" w:rsidRDefault="00C23DC1">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hyphenationZone w:val="95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8F9"/>
    <w:rsid w:val="00010C5C"/>
    <w:rsid w:val="00060151"/>
    <w:rsid w:val="00156AC4"/>
    <w:rsid w:val="001869A4"/>
    <w:rsid w:val="00197E49"/>
    <w:rsid w:val="001B6A39"/>
    <w:rsid w:val="00216730"/>
    <w:rsid w:val="00255118"/>
    <w:rsid w:val="00276661"/>
    <w:rsid w:val="0028561F"/>
    <w:rsid w:val="002B3798"/>
    <w:rsid w:val="002C7F56"/>
    <w:rsid w:val="002F0C3B"/>
    <w:rsid w:val="00306AA9"/>
    <w:rsid w:val="003128B2"/>
    <w:rsid w:val="00313523"/>
    <w:rsid w:val="003339EA"/>
    <w:rsid w:val="0033713D"/>
    <w:rsid w:val="003475D3"/>
    <w:rsid w:val="0036514C"/>
    <w:rsid w:val="00383649"/>
    <w:rsid w:val="003D516F"/>
    <w:rsid w:val="003F04F8"/>
    <w:rsid w:val="00401D1B"/>
    <w:rsid w:val="00401E40"/>
    <w:rsid w:val="004101AD"/>
    <w:rsid w:val="00412010"/>
    <w:rsid w:val="004121DF"/>
    <w:rsid w:val="00446FB3"/>
    <w:rsid w:val="0047247C"/>
    <w:rsid w:val="00494664"/>
    <w:rsid w:val="004C2F83"/>
    <w:rsid w:val="004D1A98"/>
    <w:rsid w:val="005151FF"/>
    <w:rsid w:val="0052164A"/>
    <w:rsid w:val="005217FB"/>
    <w:rsid w:val="00524AFF"/>
    <w:rsid w:val="0056094A"/>
    <w:rsid w:val="00575E9A"/>
    <w:rsid w:val="00580778"/>
    <w:rsid w:val="00583883"/>
    <w:rsid w:val="005A5A3F"/>
    <w:rsid w:val="005B786B"/>
    <w:rsid w:val="005D300B"/>
    <w:rsid w:val="005E2E70"/>
    <w:rsid w:val="005F0F09"/>
    <w:rsid w:val="00600A44"/>
    <w:rsid w:val="006347CA"/>
    <w:rsid w:val="00646104"/>
    <w:rsid w:val="00686BB7"/>
    <w:rsid w:val="006D3EED"/>
    <w:rsid w:val="007C4752"/>
    <w:rsid w:val="00804C93"/>
    <w:rsid w:val="00816ED2"/>
    <w:rsid w:val="008221BD"/>
    <w:rsid w:val="00893D56"/>
    <w:rsid w:val="008971D8"/>
    <w:rsid w:val="0090499A"/>
    <w:rsid w:val="009534E7"/>
    <w:rsid w:val="0098571C"/>
    <w:rsid w:val="009C7F1D"/>
    <w:rsid w:val="009D1B2D"/>
    <w:rsid w:val="00A1737F"/>
    <w:rsid w:val="00A65799"/>
    <w:rsid w:val="00A84E92"/>
    <w:rsid w:val="00AC10B8"/>
    <w:rsid w:val="00B25FDE"/>
    <w:rsid w:val="00B81B55"/>
    <w:rsid w:val="00BF4126"/>
    <w:rsid w:val="00C216F4"/>
    <w:rsid w:val="00C23DC1"/>
    <w:rsid w:val="00C44D0A"/>
    <w:rsid w:val="00C530EF"/>
    <w:rsid w:val="00C57EE5"/>
    <w:rsid w:val="00C87959"/>
    <w:rsid w:val="00CD0AF6"/>
    <w:rsid w:val="00D07FB5"/>
    <w:rsid w:val="00D15FE0"/>
    <w:rsid w:val="00D26A7C"/>
    <w:rsid w:val="00D425AE"/>
    <w:rsid w:val="00D425EF"/>
    <w:rsid w:val="00D4591E"/>
    <w:rsid w:val="00D548A6"/>
    <w:rsid w:val="00D72B58"/>
    <w:rsid w:val="00DE39CC"/>
    <w:rsid w:val="00DE68CD"/>
    <w:rsid w:val="00E10328"/>
    <w:rsid w:val="00E27F8C"/>
    <w:rsid w:val="00E518F9"/>
    <w:rsid w:val="00E63D3B"/>
    <w:rsid w:val="00E76A71"/>
    <w:rsid w:val="00EA13EB"/>
    <w:rsid w:val="00F03A05"/>
    <w:rsid w:val="00F334D6"/>
    <w:rsid w:val="00F54E28"/>
    <w:rsid w:val="00F66E1B"/>
    <w:rsid w:val="00F92778"/>
    <w:rsid w:val="00FA59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C8969B"/>
  <w15:chartTrackingRefBased/>
  <w15:docId w15:val="{69F374B7-FA82-4D32-8F11-BD7C26CD2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ascii="Courier" w:hAnsi="Courier"/>
      <w:snapToGrid w:val="0"/>
      <w:sz w:val="24"/>
    </w:rPr>
  </w:style>
  <w:style w:type="paragraph" w:styleId="Heading1">
    <w:name w:val="heading 1"/>
    <w:basedOn w:val="Normal"/>
    <w:next w:val="Normal"/>
    <w:qFormat/>
    <w:pPr>
      <w:keepNext/>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center"/>
      <w:outlineLvl w:val="0"/>
    </w:pPr>
    <w:rPr>
      <w:rFonts w:ascii="Arial" w:hAnsi="Arial"/>
      <w:b/>
      <w:spacing w:val="-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TOC1">
    <w:name w:val="toc 1"/>
    <w:basedOn w:val="Normal"/>
    <w:next w:val="Normal"/>
    <w:autoRedefine/>
    <w:semiHidden/>
    <w:pPr>
      <w:tabs>
        <w:tab w:val="right" w:leader="dot" w:pos="9360"/>
      </w:tabs>
      <w:suppressAutoHyphens/>
      <w:spacing w:before="480"/>
      <w:ind w:left="720" w:right="720" w:hanging="720"/>
    </w:pPr>
  </w:style>
  <w:style w:type="paragraph" w:styleId="TOC2">
    <w:name w:val="toc 2"/>
    <w:basedOn w:val="Normal"/>
    <w:next w:val="Normal"/>
    <w:autoRedefine/>
    <w:semiHidden/>
    <w:pPr>
      <w:tabs>
        <w:tab w:val="right" w:leader="dot" w:pos="9360"/>
      </w:tabs>
      <w:suppressAutoHyphens/>
      <w:ind w:left="1440" w:right="720" w:hanging="720"/>
    </w:pPr>
  </w:style>
  <w:style w:type="paragraph" w:styleId="TOC3">
    <w:name w:val="toc 3"/>
    <w:basedOn w:val="Normal"/>
    <w:next w:val="Normal"/>
    <w:autoRedefine/>
    <w:semiHidden/>
    <w:pPr>
      <w:tabs>
        <w:tab w:val="right" w:leader="dot" w:pos="9360"/>
      </w:tabs>
      <w:suppressAutoHyphens/>
      <w:ind w:left="2160" w:right="720" w:hanging="720"/>
    </w:pPr>
  </w:style>
  <w:style w:type="paragraph" w:styleId="TOC4">
    <w:name w:val="toc 4"/>
    <w:basedOn w:val="Normal"/>
    <w:next w:val="Normal"/>
    <w:autoRedefine/>
    <w:semiHidden/>
    <w:pPr>
      <w:tabs>
        <w:tab w:val="right" w:leader="dot" w:pos="9360"/>
      </w:tabs>
      <w:suppressAutoHyphens/>
      <w:ind w:left="2880" w:right="720" w:hanging="720"/>
    </w:pPr>
  </w:style>
  <w:style w:type="paragraph" w:styleId="TOC5">
    <w:name w:val="toc 5"/>
    <w:basedOn w:val="Normal"/>
    <w:next w:val="Normal"/>
    <w:autoRedefine/>
    <w:semiHidden/>
    <w:pPr>
      <w:tabs>
        <w:tab w:val="right" w:leader="dot" w:pos="9360"/>
      </w:tabs>
      <w:suppressAutoHyphens/>
      <w:ind w:left="3600" w:right="720" w:hanging="720"/>
    </w:pPr>
  </w:style>
  <w:style w:type="paragraph" w:styleId="TOC6">
    <w:name w:val="toc 6"/>
    <w:basedOn w:val="Normal"/>
    <w:next w:val="Normal"/>
    <w:autoRedefine/>
    <w:semiHidden/>
    <w:pPr>
      <w:tabs>
        <w:tab w:val="right" w:pos="9360"/>
      </w:tabs>
      <w:suppressAutoHyphens/>
      <w:ind w:left="720" w:hanging="720"/>
    </w:pPr>
  </w:style>
  <w:style w:type="paragraph" w:styleId="TOC7">
    <w:name w:val="toc 7"/>
    <w:basedOn w:val="Normal"/>
    <w:next w:val="Normal"/>
    <w:autoRedefine/>
    <w:semiHidden/>
    <w:pPr>
      <w:suppressAutoHyphens/>
      <w:ind w:left="720" w:hanging="720"/>
    </w:pPr>
  </w:style>
  <w:style w:type="paragraph" w:styleId="TOC8">
    <w:name w:val="toc 8"/>
    <w:basedOn w:val="Normal"/>
    <w:next w:val="Normal"/>
    <w:autoRedefine/>
    <w:semiHidden/>
    <w:pPr>
      <w:tabs>
        <w:tab w:val="right" w:pos="9360"/>
      </w:tabs>
      <w:suppressAutoHyphens/>
      <w:ind w:left="720" w:hanging="720"/>
    </w:pPr>
  </w:style>
  <w:style w:type="paragraph" w:styleId="TOC9">
    <w:name w:val="toc 9"/>
    <w:basedOn w:val="Normal"/>
    <w:next w:val="Normal"/>
    <w:autoRedefine/>
    <w:semiHidden/>
    <w:pPr>
      <w:tabs>
        <w:tab w:val="right" w:leader="dot" w:pos="9360"/>
      </w:tabs>
      <w:suppressAutoHyphens/>
      <w:ind w:left="720" w:hanging="720"/>
    </w:pPr>
  </w:style>
  <w:style w:type="paragraph" w:styleId="Index1">
    <w:name w:val="index 1"/>
    <w:basedOn w:val="Normal"/>
    <w:next w:val="Normal"/>
    <w:autoRedefine/>
    <w:semiHidden/>
    <w:pPr>
      <w:tabs>
        <w:tab w:val="right" w:leader="dot" w:pos="9360"/>
      </w:tabs>
      <w:suppressAutoHyphens/>
      <w:ind w:left="1440" w:right="720" w:hanging="1440"/>
    </w:pPr>
  </w:style>
  <w:style w:type="paragraph" w:styleId="Index2">
    <w:name w:val="index 2"/>
    <w:basedOn w:val="Normal"/>
    <w:next w:val="Normal"/>
    <w:autoRedefine/>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NormalWeb">
    <w:name w:val="Normal (Web)"/>
    <w:basedOn w:val="Normal"/>
    <w:semiHidden/>
    <w:pPr>
      <w:widowControl/>
      <w:spacing w:before="100" w:beforeAutospacing="1" w:after="100" w:afterAutospacing="1"/>
    </w:pPr>
    <w:rPr>
      <w:rFonts w:ascii="Times New Roman" w:hAnsi="Times New Roman"/>
      <w:snapToGrid/>
      <w:szCs w:val="24"/>
    </w:rPr>
  </w:style>
  <w:style w:type="character" w:styleId="CommentReference">
    <w:name w:val="annotation reference"/>
    <w:basedOn w:val="DefaultParagraphFont"/>
    <w:uiPriority w:val="99"/>
    <w:semiHidden/>
    <w:unhideWhenUsed/>
    <w:rsid w:val="001B6A39"/>
    <w:rPr>
      <w:sz w:val="16"/>
      <w:szCs w:val="16"/>
    </w:rPr>
  </w:style>
  <w:style w:type="paragraph" w:styleId="CommentText">
    <w:name w:val="annotation text"/>
    <w:basedOn w:val="Normal"/>
    <w:link w:val="CommentTextChar"/>
    <w:uiPriority w:val="99"/>
    <w:semiHidden/>
    <w:unhideWhenUsed/>
    <w:rsid w:val="001B6A39"/>
    <w:rPr>
      <w:sz w:val="20"/>
    </w:rPr>
  </w:style>
  <w:style w:type="character" w:customStyle="1" w:styleId="CommentTextChar">
    <w:name w:val="Comment Text Char"/>
    <w:basedOn w:val="DefaultParagraphFont"/>
    <w:link w:val="CommentText"/>
    <w:uiPriority w:val="99"/>
    <w:semiHidden/>
    <w:rsid w:val="001B6A39"/>
    <w:rPr>
      <w:rFonts w:ascii="Courier" w:hAnsi="Courier"/>
      <w:snapToGrid w:val="0"/>
    </w:rPr>
  </w:style>
  <w:style w:type="paragraph" w:styleId="CommentSubject">
    <w:name w:val="annotation subject"/>
    <w:basedOn w:val="CommentText"/>
    <w:next w:val="CommentText"/>
    <w:link w:val="CommentSubjectChar"/>
    <w:uiPriority w:val="99"/>
    <w:semiHidden/>
    <w:unhideWhenUsed/>
    <w:rsid w:val="001B6A39"/>
    <w:rPr>
      <w:b/>
      <w:bCs/>
    </w:rPr>
  </w:style>
  <w:style w:type="character" w:customStyle="1" w:styleId="CommentSubjectChar">
    <w:name w:val="Comment Subject Char"/>
    <w:basedOn w:val="CommentTextChar"/>
    <w:link w:val="CommentSubject"/>
    <w:uiPriority w:val="99"/>
    <w:semiHidden/>
    <w:rsid w:val="001B6A39"/>
    <w:rPr>
      <w:rFonts w:ascii="Courier" w:hAnsi="Courier"/>
      <w:b/>
      <w:bCs/>
      <w:snapToGrid w:val="0"/>
    </w:rPr>
  </w:style>
  <w:style w:type="paragraph" w:styleId="Revision">
    <w:name w:val="Revision"/>
    <w:hidden/>
    <w:uiPriority w:val="99"/>
    <w:semiHidden/>
    <w:rsid w:val="00BF4126"/>
    <w:rPr>
      <w:rFonts w:ascii="Courier" w:hAnsi="Courier"/>
      <w:snapToGrid w:val="0"/>
      <w:sz w:val="24"/>
    </w:rPr>
  </w:style>
  <w:style w:type="paragraph" w:styleId="NoSpacing">
    <w:name w:val="No Spacing"/>
    <w:uiPriority w:val="1"/>
    <w:qFormat/>
    <w:rsid w:val="00E27F8C"/>
    <w:rPr>
      <w:rFonts w:asciiTheme="minorHAnsi" w:eastAsiaTheme="minorEastAsia" w:hAnsiTheme="minorHAnsi" w:cstheme="minorBidi"/>
      <w:sz w:val="21"/>
      <w:szCs w:val="21"/>
    </w:rPr>
  </w:style>
  <w:style w:type="character" w:customStyle="1" w:styleId="HeaderChar">
    <w:name w:val="Header Char"/>
    <w:basedOn w:val="DefaultParagraphFont"/>
    <w:link w:val="Header"/>
    <w:uiPriority w:val="99"/>
    <w:rsid w:val="00313523"/>
    <w:rPr>
      <w:rFonts w:ascii="Courier" w:hAnsi="Courier"/>
      <w:snapToGrid w:val="0"/>
      <w:sz w:val="24"/>
    </w:rPr>
  </w:style>
  <w:style w:type="character" w:customStyle="1" w:styleId="FooterChar">
    <w:name w:val="Footer Char"/>
    <w:basedOn w:val="DefaultParagraphFont"/>
    <w:link w:val="Footer"/>
    <w:uiPriority w:val="99"/>
    <w:rsid w:val="00313523"/>
    <w:rPr>
      <w:rFonts w:ascii="Courier" w:hAnsi="Courier"/>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602</Words>
  <Characters>3434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comdem25.sto</vt:lpstr>
    </vt:vector>
  </TitlesOfParts>
  <Company>VPPSA</Company>
  <LinksUpToDate>false</LinksUpToDate>
  <CharactersWithSpaces>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comdem25.sto</dc:title>
  <dc:subject>Stowe Commercial Demand Rate 25</dc:subject>
  <dc:creator>Lily King</dc:creator>
  <cp:keywords/>
  <dc:description>Village of Stowe  Commercial Demand Rate 25</dc:description>
  <cp:lastModifiedBy>Lily King</cp:lastModifiedBy>
  <cp:revision>4</cp:revision>
  <cp:lastPrinted>2014-12-30T13:57:00Z</cp:lastPrinted>
  <dcterms:created xsi:type="dcterms:W3CDTF">2026-07-22T13:13:00Z</dcterms:created>
  <dcterms:modified xsi:type="dcterms:W3CDTF">2026-07-22T16:42:00Z</dcterms:modified>
</cp:coreProperties>
</file>