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71C6C" w14:textId="77777777" w:rsidR="007D4E6A" w:rsidRPr="007D4E6A" w:rsidRDefault="007D4E6A" w:rsidP="007D4E6A">
      <w:pPr>
        <w:jc w:val="center"/>
      </w:pPr>
      <w:r>
        <w:rPr>
          <w:rFonts w:ascii="Avenir Next LT Pro" w:hAnsi="Avenir Next LT Pro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094A214" wp14:editId="711ABBDE">
            <wp:simplePos x="0" y="0"/>
            <wp:positionH relativeFrom="column">
              <wp:posOffset>2137410</wp:posOffset>
            </wp:positionH>
            <wp:positionV relativeFrom="paragraph">
              <wp:posOffset>-656787</wp:posOffset>
            </wp:positionV>
            <wp:extent cx="1657985" cy="1396365"/>
            <wp:effectExtent l="0" t="0" r="0" b="0"/>
            <wp:wrapNone/>
            <wp:docPr id="123652766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FA4FE5" w14:textId="77777777" w:rsidR="007D4E6A" w:rsidRDefault="007D4E6A" w:rsidP="007D4E6A">
      <w:pPr>
        <w:spacing w:line="240" w:lineRule="auto"/>
        <w:jc w:val="center"/>
        <w:rPr>
          <w:rFonts w:ascii="Avenir Next LT Pro" w:hAnsi="Avenir Next LT Pro"/>
          <w:b/>
          <w:bCs/>
          <w:sz w:val="24"/>
          <w:szCs w:val="24"/>
        </w:rPr>
      </w:pPr>
    </w:p>
    <w:p w14:paraId="12D7FD47" w14:textId="77777777" w:rsidR="007D4E6A" w:rsidRPr="00F27CB2" w:rsidRDefault="007D4E6A" w:rsidP="007D4E6A">
      <w:pPr>
        <w:spacing w:line="240" w:lineRule="auto"/>
        <w:jc w:val="center"/>
        <w:rPr>
          <w:rFonts w:ascii="Avenir Next LT Pro" w:hAnsi="Avenir Next LT Pro"/>
          <w:b/>
          <w:bCs/>
          <w:sz w:val="24"/>
          <w:szCs w:val="24"/>
        </w:rPr>
      </w:pPr>
    </w:p>
    <w:p w14:paraId="031C54A7" w14:textId="77777777" w:rsidR="002A745C" w:rsidRPr="00F27CB2" w:rsidRDefault="002A745C" w:rsidP="00F27CB2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F27CB2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70E8458F" w14:textId="77777777" w:rsidR="002A745C" w:rsidRPr="00F27CB2" w:rsidRDefault="007D4E6A" w:rsidP="00F27CB2">
      <w:pPr>
        <w:pStyle w:val="NoSpacing"/>
        <w:jc w:val="center"/>
        <w:rPr>
          <w:rFonts w:ascii="Avenir Next LT Pro" w:hAnsi="Avenir Next LT Pro"/>
          <w:sz w:val="22"/>
          <w:szCs w:val="22"/>
        </w:rPr>
      </w:pPr>
      <w:r w:rsidRPr="00F27CB2">
        <w:rPr>
          <w:rFonts w:ascii="Avenir Next LT Pro" w:hAnsi="Avenir Next LT Pro"/>
          <w:sz w:val="22"/>
          <w:szCs w:val="22"/>
        </w:rPr>
        <w:t xml:space="preserve">PO BOX 190 | </w:t>
      </w:r>
      <w:r w:rsidR="002A745C" w:rsidRPr="00F27CB2">
        <w:rPr>
          <w:rFonts w:ascii="Avenir Next LT Pro" w:hAnsi="Avenir Next LT Pro"/>
          <w:sz w:val="22"/>
          <w:szCs w:val="22"/>
        </w:rPr>
        <w:t>435 MOSCOW ROAD</w:t>
      </w:r>
    </w:p>
    <w:p w14:paraId="19C17651" w14:textId="77777777" w:rsidR="002A745C" w:rsidRPr="00F27CB2" w:rsidRDefault="002A745C" w:rsidP="00F27CB2">
      <w:pPr>
        <w:pStyle w:val="NoSpacing"/>
        <w:jc w:val="center"/>
        <w:rPr>
          <w:rFonts w:ascii="Avenir Next LT Pro" w:hAnsi="Avenir Next LT Pro"/>
          <w:sz w:val="22"/>
          <w:szCs w:val="22"/>
        </w:rPr>
      </w:pPr>
      <w:r w:rsidRPr="00F27CB2">
        <w:rPr>
          <w:rFonts w:ascii="Avenir Next LT Pro" w:hAnsi="Avenir Next LT Pro"/>
          <w:sz w:val="22"/>
          <w:szCs w:val="22"/>
        </w:rPr>
        <w:t xml:space="preserve">STOWE, </w:t>
      </w:r>
      <w:r w:rsidR="00F27CB2">
        <w:rPr>
          <w:rFonts w:ascii="Avenir Next LT Pro" w:hAnsi="Avenir Next LT Pro"/>
          <w:sz w:val="22"/>
          <w:szCs w:val="22"/>
        </w:rPr>
        <w:t>VT</w:t>
      </w:r>
      <w:r w:rsidRPr="00F27CB2">
        <w:rPr>
          <w:rFonts w:ascii="Avenir Next LT Pro" w:hAnsi="Avenir Next LT Pro"/>
          <w:sz w:val="22"/>
          <w:szCs w:val="22"/>
        </w:rPr>
        <w:t xml:space="preserve"> 05672</w:t>
      </w:r>
    </w:p>
    <w:p w14:paraId="2DE4B31B" w14:textId="77777777" w:rsidR="007D4E6A" w:rsidRPr="00F27CB2" w:rsidRDefault="00F27CB2" w:rsidP="00F27CB2">
      <w:pPr>
        <w:spacing w:line="240" w:lineRule="auto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noProof/>
          <w:sz w:val="22"/>
          <w:szCs w:val="22"/>
        </w:rPr>
        <w:drawing>
          <wp:inline distT="0" distB="0" distL="0" distR="0" wp14:anchorId="29A6355A" wp14:editId="6859815A">
            <wp:extent cx="5943600" cy="10932"/>
            <wp:effectExtent l="0" t="0" r="0" b="0"/>
            <wp:docPr id="20725220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E2E48E" w14:textId="77777777" w:rsidR="00300708" w:rsidRDefault="00300708" w:rsidP="00C35F8F">
      <w:pPr>
        <w:tabs>
          <w:tab w:val="left" w:pos="1395"/>
        </w:tabs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1D0FE456" w14:textId="20651BA9" w:rsidR="00C35F8F" w:rsidRDefault="0041473C" w:rsidP="00C35F8F">
      <w:pPr>
        <w:tabs>
          <w:tab w:val="left" w:pos="1395"/>
        </w:tabs>
        <w:jc w:val="center"/>
        <w:rPr>
          <w:rFonts w:ascii="Avenir Next LT Pro" w:hAnsi="Avenir Next LT Pro"/>
          <w:b/>
          <w:bCs/>
          <w:sz w:val="22"/>
          <w:szCs w:val="22"/>
        </w:rPr>
      </w:pPr>
      <w:r>
        <w:rPr>
          <w:rFonts w:ascii="Avenir Next LT Pro" w:hAnsi="Avenir Next LT Pro"/>
          <w:b/>
          <w:bCs/>
          <w:sz w:val="22"/>
          <w:szCs w:val="22"/>
        </w:rPr>
        <w:t xml:space="preserve">Notice of </w:t>
      </w:r>
      <w:r w:rsidR="00C35F8F" w:rsidRPr="00C35F8F">
        <w:rPr>
          <w:rFonts w:ascii="Avenir Next LT Pro" w:hAnsi="Avenir Next LT Pro"/>
          <w:b/>
          <w:bCs/>
          <w:sz w:val="22"/>
          <w:szCs w:val="22"/>
        </w:rPr>
        <w:t>E</w:t>
      </w:r>
      <w:r w:rsidR="00085483">
        <w:rPr>
          <w:rFonts w:ascii="Avenir Next LT Pro" w:hAnsi="Avenir Next LT Pro"/>
          <w:b/>
          <w:bCs/>
          <w:sz w:val="22"/>
          <w:szCs w:val="22"/>
        </w:rPr>
        <w:t xml:space="preserve">lectric Vehicle </w:t>
      </w:r>
      <w:r w:rsidR="00C35F8F" w:rsidRPr="00C35F8F">
        <w:rPr>
          <w:rFonts w:ascii="Avenir Next LT Pro" w:hAnsi="Avenir Next LT Pro"/>
          <w:b/>
          <w:bCs/>
          <w:sz w:val="22"/>
          <w:szCs w:val="22"/>
        </w:rPr>
        <w:t>Flexible Load Management Program</w:t>
      </w:r>
    </w:p>
    <w:p w14:paraId="68D22EF6" w14:textId="578DFBFB" w:rsidR="0041473C" w:rsidRDefault="0041473C" w:rsidP="00085483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  <w:r w:rsidRPr="0041473C">
        <w:rPr>
          <w:rFonts w:ascii="Avenir Next LT Pro" w:hAnsi="Avenir Next LT Pro"/>
          <w:sz w:val="22"/>
          <w:szCs w:val="22"/>
        </w:rPr>
        <w:t>Stowe Electric Department (“</w:t>
      </w:r>
      <w:r w:rsidR="003B2444">
        <w:rPr>
          <w:rFonts w:ascii="Avenir Next LT Pro" w:hAnsi="Avenir Next LT Pro"/>
          <w:sz w:val="22"/>
          <w:szCs w:val="22"/>
        </w:rPr>
        <w:t>SED</w:t>
      </w:r>
      <w:r w:rsidRPr="0041473C">
        <w:rPr>
          <w:rFonts w:ascii="Avenir Next LT Pro" w:hAnsi="Avenir Next LT Pro"/>
          <w:sz w:val="22"/>
          <w:szCs w:val="22"/>
        </w:rPr>
        <w:t xml:space="preserve">”) </w:t>
      </w:r>
      <w:r>
        <w:rPr>
          <w:rFonts w:ascii="Avenir Next LT Pro" w:hAnsi="Avenir Next LT Pro"/>
          <w:sz w:val="22"/>
          <w:szCs w:val="22"/>
        </w:rPr>
        <w:t xml:space="preserve">filed </w:t>
      </w:r>
      <w:r w:rsidR="001A6890">
        <w:rPr>
          <w:rFonts w:ascii="Avenir Next LT Pro" w:hAnsi="Avenir Next LT Pro"/>
          <w:sz w:val="22"/>
          <w:szCs w:val="22"/>
        </w:rPr>
        <w:t>a</w:t>
      </w:r>
      <w:r w:rsidR="000165DB">
        <w:rPr>
          <w:rFonts w:ascii="Avenir Next LT Pro" w:hAnsi="Avenir Next LT Pro"/>
          <w:sz w:val="22"/>
          <w:szCs w:val="22"/>
        </w:rPr>
        <w:t xml:space="preserve"> new electric vehicle and electric vehicle </w:t>
      </w:r>
      <w:r w:rsidR="00D427EA">
        <w:rPr>
          <w:rFonts w:ascii="Avenir Next LT Pro" w:hAnsi="Avenir Next LT Pro"/>
          <w:sz w:val="22"/>
          <w:szCs w:val="22"/>
        </w:rPr>
        <w:t xml:space="preserve">supply equipment program </w:t>
      </w:r>
      <w:r w:rsidR="00AE280C">
        <w:rPr>
          <w:rFonts w:ascii="Avenir Next LT Pro" w:hAnsi="Avenir Next LT Pro"/>
          <w:sz w:val="22"/>
          <w:szCs w:val="22"/>
        </w:rPr>
        <w:t>(“</w:t>
      </w:r>
      <w:r w:rsidR="008A41A4">
        <w:rPr>
          <w:rFonts w:ascii="Avenir Next LT Pro" w:hAnsi="Avenir Next LT Pro"/>
          <w:sz w:val="22"/>
          <w:szCs w:val="22"/>
        </w:rPr>
        <w:t>P</w:t>
      </w:r>
      <w:r w:rsidR="001A6890">
        <w:rPr>
          <w:rFonts w:ascii="Avenir Next LT Pro" w:hAnsi="Avenir Next LT Pro"/>
          <w:sz w:val="22"/>
          <w:szCs w:val="22"/>
        </w:rPr>
        <w:t xml:space="preserve">rogram”) </w:t>
      </w:r>
      <w:r w:rsidR="00085483">
        <w:rPr>
          <w:rFonts w:ascii="Avenir Next LT Pro" w:hAnsi="Avenir Next LT Pro"/>
          <w:sz w:val="22"/>
          <w:szCs w:val="22"/>
        </w:rPr>
        <w:t>f</w:t>
      </w:r>
      <w:r>
        <w:rPr>
          <w:rFonts w:ascii="Avenir Next LT Pro" w:hAnsi="Avenir Next LT Pro"/>
          <w:sz w:val="22"/>
          <w:szCs w:val="22"/>
        </w:rPr>
        <w:t xml:space="preserve">or approval with the </w:t>
      </w:r>
      <w:r w:rsidRPr="0041473C">
        <w:rPr>
          <w:rFonts w:ascii="Avenir Next LT Pro" w:hAnsi="Avenir Next LT Pro"/>
          <w:sz w:val="22"/>
          <w:szCs w:val="22"/>
        </w:rPr>
        <w:t>Vermont Public Utility Commission (</w:t>
      </w:r>
      <w:r w:rsidR="00005E84">
        <w:rPr>
          <w:rFonts w:ascii="Avenir Next LT Pro" w:hAnsi="Avenir Next LT Pro"/>
          <w:sz w:val="22"/>
          <w:szCs w:val="22"/>
        </w:rPr>
        <w:t>“</w:t>
      </w:r>
      <w:r w:rsidRPr="0041473C">
        <w:rPr>
          <w:rFonts w:ascii="Avenir Next LT Pro" w:hAnsi="Avenir Next LT Pro"/>
          <w:sz w:val="22"/>
          <w:szCs w:val="22"/>
        </w:rPr>
        <w:t>PUC</w:t>
      </w:r>
      <w:r w:rsidR="00005E84">
        <w:rPr>
          <w:rFonts w:ascii="Avenir Next LT Pro" w:hAnsi="Avenir Next LT Pro"/>
          <w:sz w:val="22"/>
          <w:szCs w:val="22"/>
        </w:rPr>
        <w:t>”</w:t>
      </w:r>
      <w:r w:rsidRPr="0041473C">
        <w:rPr>
          <w:rFonts w:ascii="Avenir Next LT Pro" w:hAnsi="Avenir Next LT Pro"/>
          <w:sz w:val="22"/>
          <w:szCs w:val="22"/>
        </w:rPr>
        <w:t xml:space="preserve">) </w:t>
      </w:r>
      <w:r>
        <w:rPr>
          <w:rFonts w:ascii="Avenir Next LT Pro" w:hAnsi="Avenir Next LT Pro"/>
          <w:sz w:val="22"/>
          <w:szCs w:val="22"/>
        </w:rPr>
        <w:t>on August 18, 2025</w:t>
      </w:r>
      <w:r w:rsidR="005E5FE4">
        <w:rPr>
          <w:rFonts w:ascii="Avenir Next LT Pro" w:hAnsi="Avenir Next LT Pro"/>
          <w:sz w:val="22"/>
          <w:szCs w:val="22"/>
        </w:rPr>
        <w:t>,</w:t>
      </w:r>
      <w:r w:rsidR="00085483">
        <w:rPr>
          <w:rFonts w:ascii="Avenir Next LT Pro" w:hAnsi="Avenir Next LT Pro"/>
          <w:sz w:val="22"/>
          <w:szCs w:val="22"/>
        </w:rPr>
        <w:t xml:space="preserve"> </w:t>
      </w:r>
      <w:r w:rsidR="005E5FE4">
        <w:rPr>
          <w:rFonts w:ascii="Avenir Next LT Pro" w:hAnsi="Avenir Next LT Pro"/>
          <w:sz w:val="22"/>
          <w:szCs w:val="22"/>
        </w:rPr>
        <w:t xml:space="preserve">in </w:t>
      </w:r>
      <w:r w:rsidRPr="0041473C">
        <w:rPr>
          <w:rFonts w:ascii="Avenir Next LT Pro" w:hAnsi="Avenir Next LT Pro"/>
          <w:sz w:val="22"/>
          <w:szCs w:val="22"/>
        </w:rPr>
        <w:t>case number 2</w:t>
      </w:r>
      <w:r>
        <w:rPr>
          <w:rFonts w:ascii="Avenir Next LT Pro" w:hAnsi="Avenir Next LT Pro"/>
          <w:sz w:val="22"/>
          <w:szCs w:val="22"/>
        </w:rPr>
        <w:t>5</w:t>
      </w:r>
      <w:r w:rsidRPr="0041473C">
        <w:rPr>
          <w:rFonts w:ascii="Avenir Next LT Pro" w:hAnsi="Avenir Next LT Pro"/>
          <w:sz w:val="22"/>
          <w:szCs w:val="22"/>
        </w:rPr>
        <w:t>-</w:t>
      </w:r>
      <w:r w:rsidR="00085483">
        <w:rPr>
          <w:rFonts w:ascii="Avenir Next LT Pro" w:hAnsi="Avenir Next LT Pro"/>
          <w:sz w:val="22"/>
          <w:szCs w:val="22"/>
        </w:rPr>
        <w:t>1809</w:t>
      </w:r>
      <w:r w:rsidRPr="0041473C">
        <w:rPr>
          <w:rFonts w:ascii="Avenir Next LT Pro" w:hAnsi="Avenir Next LT Pro"/>
          <w:sz w:val="22"/>
          <w:szCs w:val="22"/>
        </w:rPr>
        <w:t>-</w:t>
      </w:r>
      <w:r>
        <w:rPr>
          <w:rFonts w:ascii="Avenir Next LT Pro" w:hAnsi="Avenir Next LT Pro"/>
          <w:sz w:val="22"/>
          <w:szCs w:val="22"/>
        </w:rPr>
        <w:t>TF</w:t>
      </w:r>
      <w:r w:rsidRPr="0041473C">
        <w:rPr>
          <w:rFonts w:ascii="Avenir Next LT Pro" w:hAnsi="Avenir Next LT Pro"/>
          <w:sz w:val="22"/>
          <w:szCs w:val="22"/>
        </w:rPr>
        <w:t xml:space="preserve">. </w:t>
      </w:r>
      <w:r>
        <w:rPr>
          <w:rFonts w:ascii="Avenir Next LT Pro" w:hAnsi="Avenir Next LT Pro"/>
          <w:sz w:val="22"/>
          <w:szCs w:val="22"/>
        </w:rPr>
        <w:t xml:space="preserve">The </w:t>
      </w:r>
      <w:r w:rsidR="00D427EA">
        <w:rPr>
          <w:rFonts w:ascii="Avenir Next LT Pro" w:hAnsi="Avenir Next LT Pro"/>
          <w:sz w:val="22"/>
          <w:szCs w:val="22"/>
        </w:rPr>
        <w:t>Program</w:t>
      </w:r>
      <w:r>
        <w:rPr>
          <w:rFonts w:ascii="Avenir Next LT Pro" w:hAnsi="Avenir Next LT Pro"/>
          <w:sz w:val="22"/>
          <w:szCs w:val="22"/>
        </w:rPr>
        <w:t xml:space="preserve"> will be available October 1, 2025, </w:t>
      </w:r>
      <w:r w:rsidR="008E34E2">
        <w:rPr>
          <w:rFonts w:ascii="Avenir Next LT Pro" w:hAnsi="Avenir Next LT Pro"/>
          <w:sz w:val="22"/>
          <w:szCs w:val="22"/>
        </w:rPr>
        <w:t xml:space="preserve">as a voluntary program </w:t>
      </w:r>
      <w:r>
        <w:rPr>
          <w:rFonts w:ascii="Avenir Next LT Pro" w:hAnsi="Avenir Next LT Pro"/>
          <w:sz w:val="22"/>
          <w:szCs w:val="22"/>
        </w:rPr>
        <w:t>for residential, small commercial, and commercial demand customers</w:t>
      </w:r>
      <w:r w:rsidR="00D427EA">
        <w:rPr>
          <w:rFonts w:ascii="Avenir Next LT Pro" w:hAnsi="Avenir Next LT Pro"/>
          <w:sz w:val="22"/>
          <w:szCs w:val="22"/>
        </w:rPr>
        <w:t xml:space="preserve">. </w:t>
      </w:r>
    </w:p>
    <w:p w14:paraId="67F87CC0" w14:textId="67A60219" w:rsidR="00D427EA" w:rsidRDefault="00AE280C" w:rsidP="0041473C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  <w:r w:rsidRPr="00AE280C">
        <w:rPr>
          <w:rFonts w:ascii="Avenir Next LT Pro" w:hAnsi="Avenir Next LT Pro"/>
          <w:sz w:val="22"/>
          <w:szCs w:val="22"/>
        </w:rPr>
        <w:t xml:space="preserve">The Program is </w:t>
      </w:r>
      <w:r w:rsidR="005E5FE4">
        <w:rPr>
          <w:rFonts w:ascii="Avenir Next LT Pro" w:hAnsi="Avenir Next LT Pro"/>
          <w:sz w:val="22"/>
          <w:szCs w:val="22"/>
        </w:rPr>
        <w:t xml:space="preserve">offered </w:t>
      </w:r>
      <w:r w:rsidRPr="00AE280C">
        <w:rPr>
          <w:rFonts w:ascii="Avenir Next LT Pro" w:hAnsi="Avenir Next LT Pro"/>
          <w:sz w:val="22"/>
          <w:szCs w:val="22"/>
        </w:rPr>
        <w:t>to satisfy SED’s mandate pursuant to Act 55, Section 33</w:t>
      </w:r>
      <w:r w:rsidR="0069776C">
        <w:rPr>
          <w:rFonts w:ascii="Avenir Next LT Pro" w:hAnsi="Avenir Next LT Pro"/>
          <w:sz w:val="22"/>
          <w:szCs w:val="22"/>
        </w:rPr>
        <w:t xml:space="preserve"> to </w:t>
      </w:r>
      <w:r w:rsidR="00AF354D" w:rsidRPr="00AF354D">
        <w:rPr>
          <w:rFonts w:ascii="Avenir Next LT Pro" w:hAnsi="Avenir Next LT Pro"/>
          <w:sz w:val="22"/>
          <w:szCs w:val="22"/>
        </w:rPr>
        <w:t xml:space="preserve">develop </w:t>
      </w:r>
      <w:r w:rsidR="00AF354D">
        <w:rPr>
          <w:rFonts w:ascii="Avenir Next LT Pro" w:hAnsi="Avenir Next LT Pro"/>
          <w:sz w:val="22"/>
          <w:szCs w:val="22"/>
        </w:rPr>
        <w:t xml:space="preserve">electric </w:t>
      </w:r>
      <w:r w:rsidR="00AF354D" w:rsidRPr="00AF354D">
        <w:rPr>
          <w:rFonts w:ascii="Avenir Next LT Pro" w:hAnsi="Avenir Next LT Pro"/>
          <w:sz w:val="22"/>
          <w:szCs w:val="22"/>
        </w:rPr>
        <w:t xml:space="preserve">rates that </w:t>
      </w:r>
      <w:r w:rsidR="00380BCD">
        <w:rPr>
          <w:rFonts w:ascii="Avenir Next LT Pro" w:hAnsi="Avenir Next LT Pro"/>
          <w:sz w:val="22"/>
          <w:szCs w:val="22"/>
        </w:rPr>
        <w:t xml:space="preserve">encourage electric vehicle </w:t>
      </w:r>
      <w:r w:rsidR="00674A9C">
        <w:rPr>
          <w:rFonts w:ascii="Avenir Next LT Pro" w:hAnsi="Avenir Next LT Pro"/>
          <w:sz w:val="22"/>
          <w:szCs w:val="22"/>
        </w:rPr>
        <w:t>(“</w:t>
      </w:r>
      <w:r w:rsidR="008A41A4">
        <w:rPr>
          <w:rFonts w:ascii="Avenir Next LT Pro" w:hAnsi="Avenir Next LT Pro"/>
          <w:sz w:val="22"/>
          <w:szCs w:val="22"/>
        </w:rPr>
        <w:t>EV</w:t>
      </w:r>
      <w:r w:rsidR="00674A9C">
        <w:rPr>
          <w:rFonts w:ascii="Avenir Next LT Pro" w:hAnsi="Avenir Next LT Pro"/>
          <w:sz w:val="22"/>
          <w:szCs w:val="22"/>
        </w:rPr>
        <w:t xml:space="preserve">”) </w:t>
      </w:r>
      <w:r w:rsidR="00DE19B3">
        <w:rPr>
          <w:rFonts w:ascii="Avenir Next LT Pro" w:hAnsi="Avenir Next LT Pro"/>
          <w:sz w:val="22"/>
          <w:szCs w:val="22"/>
        </w:rPr>
        <w:t>and electric vehicle supply equipment</w:t>
      </w:r>
      <w:r w:rsidR="00674A9C">
        <w:rPr>
          <w:rFonts w:ascii="Avenir Next LT Pro" w:hAnsi="Avenir Next LT Pro"/>
          <w:sz w:val="22"/>
          <w:szCs w:val="22"/>
        </w:rPr>
        <w:t xml:space="preserve"> (“</w:t>
      </w:r>
      <w:r w:rsidR="008A41A4">
        <w:rPr>
          <w:rFonts w:ascii="Avenir Next LT Pro" w:hAnsi="Avenir Next LT Pro"/>
          <w:sz w:val="22"/>
          <w:szCs w:val="22"/>
        </w:rPr>
        <w:t>EVSE</w:t>
      </w:r>
      <w:r w:rsidR="00674A9C">
        <w:rPr>
          <w:rFonts w:ascii="Avenir Next LT Pro" w:hAnsi="Avenir Next LT Pro"/>
          <w:sz w:val="22"/>
          <w:szCs w:val="22"/>
        </w:rPr>
        <w:t>”)</w:t>
      </w:r>
      <w:r w:rsidR="00DE19B3">
        <w:rPr>
          <w:rFonts w:ascii="Avenir Next LT Pro" w:hAnsi="Avenir Next LT Pro"/>
          <w:sz w:val="22"/>
          <w:szCs w:val="22"/>
        </w:rPr>
        <w:t xml:space="preserve"> </w:t>
      </w:r>
      <w:r w:rsidR="00380BCD">
        <w:rPr>
          <w:rFonts w:ascii="Avenir Next LT Pro" w:hAnsi="Avenir Next LT Pro"/>
          <w:sz w:val="22"/>
          <w:szCs w:val="22"/>
        </w:rPr>
        <w:t xml:space="preserve">adoption and </w:t>
      </w:r>
      <w:r w:rsidR="003D34A2">
        <w:rPr>
          <w:rFonts w:ascii="Avenir Next LT Pro" w:hAnsi="Avenir Next LT Pro"/>
          <w:sz w:val="22"/>
          <w:szCs w:val="22"/>
        </w:rPr>
        <w:t>i</w:t>
      </w:r>
      <w:r w:rsidR="00B54A57">
        <w:rPr>
          <w:rFonts w:ascii="Avenir Next LT Pro" w:hAnsi="Avenir Next LT Pro"/>
          <w:sz w:val="22"/>
          <w:szCs w:val="22"/>
        </w:rPr>
        <w:t>ntegrate</w:t>
      </w:r>
      <w:r w:rsidR="003D34A2">
        <w:rPr>
          <w:rFonts w:ascii="Avenir Next LT Pro" w:hAnsi="Avenir Next LT Pro"/>
          <w:sz w:val="22"/>
          <w:szCs w:val="22"/>
        </w:rPr>
        <w:t>s</w:t>
      </w:r>
      <w:r w:rsidR="00B54A57">
        <w:rPr>
          <w:rFonts w:ascii="Avenir Next LT Pro" w:hAnsi="Avenir Next LT Pro"/>
          <w:sz w:val="22"/>
          <w:szCs w:val="22"/>
        </w:rPr>
        <w:t xml:space="preserve"> </w:t>
      </w:r>
      <w:r w:rsidR="00D10CFF">
        <w:rPr>
          <w:rFonts w:ascii="Avenir Next LT Pro" w:hAnsi="Avenir Next LT Pro"/>
          <w:sz w:val="22"/>
          <w:szCs w:val="22"/>
        </w:rPr>
        <w:t>these electric loads into SED’s electric system</w:t>
      </w:r>
      <w:r w:rsidRPr="00AE280C">
        <w:rPr>
          <w:rFonts w:ascii="Avenir Next LT Pro" w:hAnsi="Avenir Next LT Pro"/>
          <w:sz w:val="22"/>
          <w:szCs w:val="22"/>
        </w:rPr>
        <w:t xml:space="preserve">. The Program utilizes SED’s time of use rates (“TOU”), which were submitted for </w:t>
      </w:r>
      <w:r w:rsidR="00FD4CB2">
        <w:rPr>
          <w:rFonts w:ascii="Avenir Next LT Pro" w:hAnsi="Avenir Next LT Pro"/>
          <w:sz w:val="22"/>
          <w:szCs w:val="22"/>
        </w:rPr>
        <w:t>PUC</w:t>
      </w:r>
      <w:r w:rsidRPr="00AE280C">
        <w:rPr>
          <w:rFonts w:ascii="Avenir Next LT Pro" w:hAnsi="Avenir Next LT Pro"/>
          <w:sz w:val="22"/>
          <w:szCs w:val="22"/>
        </w:rPr>
        <w:t xml:space="preserve"> approval in case number 25-1792-TF</w:t>
      </w:r>
      <w:r w:rsidR="00D10CFF">
        <w:rPr>
          <w:rFonts w:ascii="Avenir Next LT Pro" w:hAnsi="Avenir Next LT Pro"/>
          <w:sz w:val="22"/>
          <w:szCs w:val="22"/>
        </w:rPr>
        <w:t xml:space="preserve">, to offer </w:t>
      </w:r>
      <w:r w:rsidR="00AC5B3F">
        <w:rPr>
          <w:rFonts w:ascii="Avenir Next LT Pro" w:hAnsi="Avenir Next LT Pro"/>
          <w:sz w:val="22"/>
          <w:szCs w:val="22"/>
        </w:rPr>
        <w:t xml:space="preserve">customers a reduced off-peak rate to charge EVs and </w:t>
      </w:r>
      <w:r w:rsidR="002A5F6D">
        <w:rPr>
          <w:rFonts w:ascii="Avenir Next LT Pro" w:hAnsi="Avenir Next LT Pro"/>
          <w:sz w:val="22"/>
          <w:szCs w:val="22"/>
        </w:rPr>
        <w:t>allows customers to opt-into SED’s Connected Homes program</w:t>
      </w:r>
      <w:r w:rsidRPr="00AE280C">
        <w:rPr>
          <w:rFonts w:ascii="Avenir Next LT Pro" w:hAnsi="Avenir Next LT Pro"/>
          <w:sz w:val="22"/>
          <w:szCs w:val="22"/>
        </w:rPr>
        <w:t>.</w:t>
      </w:r>
      <w:r w:rsidR="002A5F6D">
        <w:rPr>
          <w:rFonts w:ascii="Avenir Next LT Pro" w:hAnsi="Avenir Next LT Pro"/>
          <w:sz w:val="22"/>
          <w:szCs w:val="22"/>
        </w:rPr>
        <w:t xml:space="preserve"> </w:t>
      </w:r>
      <w:r w:rsidR="009A509F">
        <w:rPr>
          <w:rFonts w:ascii="Avenir Next LT Pro" w:hAnsi="Avenir Next LT Pro"/>
          <w:sz w:val="22"/>
          <w:szCs w:val="22"/>
        </w:rPr>
        <w:t xml:space="preserve">Connected Homes </w:t>
      </w:r>
      <w:r w:rsidR="009119FF">
        <w:rPr>
          <w:rFonts w:ascii="Avenir Next LT Pro" w:hAnsi="Avenir Next LT Pro"/>
          <w:sz w:val="22"/>
          <w:szCs w:val="22"/>
        </w:rPr>
        <w:t xml:space="preserve">allows </w:t>
      </w:r>
      <w:r w:rsidR="009A509F">
        <w:rPr>
          <w:rFonts w:ascii="Avenir Next LT Pro" w:hAnsi="Avenir Next LT Pro"/>
          <w:sz w:val="22"/>
          <w:szCs w:val="22"/>
        </w:rPr>
        <w:t xml:space="preserve">EVs and EVSE </w:t>
      </w:r>
      <w:r w:rsidR="009119FF">
        <w:rPr>
          <w:rFonts w:ascii="Avenir Next LT Pro" w:hAnsi="Avenir Next LT Pro"/>
          <w:sz w:val="22"/>
          <w:szCs w:val="22"/>
        </w:rPr>
        <w:t xml:space="preserve">to join </w:t>
      </w:r>
      <w:r w:rsidR="009A509F">
        <w:rPr>
          <w:rFonts w:ascii="Avenir Next LT Pro" w:hAnsi="Avenir Next LT Pro"/>
          <w:sz w:val="22"/>
          <w:szCs w:val="22"/>
        </w:rPr>
        <w:t xml:space="preserve">Virtual Peaker’s </w:t>
      </w:r>
      <w:r w:rsidR="00D36DE0">
        <w:rPr>
          <w:rFonts w:ascii="Avenir Next LT Pro" w:hAnsi="Avenir Next LT Pro"/>
          <w:sz w:val="22"/>
          <w:szCs w:val="22"/>
        </w:rPr>
        <w:t xml:space="preserve">demand-management platform, which will send an alert to enrolled device owners to curtail </w:t>
      </w:r>
      <w:r w:rsidR="00B60EC0">
        <w:rPr>
          <w:rFonts w:ascii="Avenir Next LT Pro" w:hAnsi="Avenir Next LT Pro"/>
          <w:sz w:val="22"/>
          <w:szCs w:val="22"/>
        </w:rPr>
        <w:t xml:space="preserve">EV charging during peak </w:t>
      </w:r>
      <w:r w:rsidR="00AE4588">
        <w:rPr>
          <w:rFonts w:ascii="Avenir Next LT Pro" w:hAnsi="Avenir Next LT Pro"/>
          <w:sz w:val="22"/>
          <w:szCs w:val="22"/>
        </w:rPr>
        <w:t xml:space="preserve">demand events. </w:t>
      </w:r>
      <w:r w:rsidR="002A5F6D">
        <w:rPr>
          <w:rFonts w:ascii="Avenir Next LT Pro" w:hAnsi="Avenir Next LT Pro"/>
          <w:sz w:val="22"/>
          <w:szCs w:val="22"/>
        </w:rPr>
        <w:t xml:space="preserve"> </w:t>
      </w:r>
      <w:r w:rsidR="00B91AB3">
        <w:rPr>
          <w:rFonts w:ascii="Avenir Next LT Pro" w:hAnsi="Avenir Next LT Pro"/>
          <w:sz w:val="22"/>
          <w:szCs w:val="22"/>
        </w:rPr>
        <w:t>If enrolled device owners</w:t>
      </w:r>
      <w:r w:rsidR="00F20BAC">
        <w:rPr>
          <w:rFonts w:ascii="Avenir Next LT Pro" w:hAnsi="Avenir Next LT Pro"/>
          <w:sz w:val="22"/>
          <w:szCs w:val="22"/>
        </w:rPr>
        <w:t xml:space="preserve"> curtail EV charging during peak demand events, they will receive a monthly incentive, paid quarterly, on their electric bills. If SED and its customers can reduce </w:t>
      </w:r>
      <w:r w:rsidR="00BF065E">
        <w:rPr>
          <w:rFonts w:ascii="Avenir Next LT Pro" w:hAnsi="Avenir Next LT Pro"/>
          <w:sz w:val="22"/>
          <w:szCs w:val="22"/>
        </w:rPr>
        <w:t xml:space="preserve">electric demand during peak events, then </w:t>
      </w:r>
      <w:r w:rsidR="0072614D">
        <w:rPr>
          <w:rFonts w:ascii="Avenir Next LT Pro" w:hAnsi="Avenir Next LT Pro"/>
          <w:sz w:val="22"/>
          <w:szCs w:val="22"/>
        </w:rPr>
        <w:t>we</w:t>
      </w:r>
      <w:r w:rsidR="00BF065E">
        <w:rPr>
          <w:rFonts w:ascii="Avenir Next LT Pro" w:hAnsi="Avenir Next LT Pro"/>
          <w:sz w:val="22"/>
          <w:szCs w:val="22"/>
        </w:rPr>
        <w:t xml:space="preserve"> will benefit from reduced power supply costs.</w:t>
      </w:r>
    </w:p>
    <w:p w14:paraId="698959BD" w14:textId="5869C7CA" w:rsidR="0041473C" w:rsidRPr="0041473C" w:rsidRDefault="00BF065E" w:rsidP="0041473C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  <w:r>
        <w:rPr>
          <w:rFonts w:ascii="Avenir Next LT Pro" w:hAnsi="Avenir Next LT Pro"/>
          <w:sz w:val="22"/>
          <w:szCs w:val="22"/>
        </w:rPr>
        <w:t>Program details</w:t>
      </w:r>
      <w:r w:rsidR="009603ED">
        <w:rPr>
          <w:rFonts w:ascii="Avenir Next LT Pro" w:hAnsi="Avenir Next LT Pro"/>
          <w:sz w:val="22"/>
          <w:szCs w:val="22"/>
        </w:rPr>
        <w:t xml:space="preserve"> are available at SED’s </w:t>
      </w:r>
      <w:r w:rsidR="0041473C" w:rsidRPr="0041473C">
        <w:rPr>
          <w:rFonts w:ascii="Avenir Next LT Pro" w:hAnsi="Avenir Next LT Pro"/>
          <w:sz w:val="22"/>
          <w:szCs w:val="22"/>
        </w:rPr>
        <w:t xml:space="preserve">website, </w:t>
      </w:r>
      <w:hyperlink r:id="rId12" w:history="1">
        <w:r w:rsidR="009603ED" w:rsidRPr="00D04E49">
          <w:rPr>
            <w:rStyle w:val="Hyperlink"/>
            <w:rFonts w:ascii="Avenir Next LT Pro" w:hAnsi="Avenir Next LT Pro"/>
            <w:sz w:val="22"/>
            <w:szCs w:val="22"/>
          </w:rPr>
          <w:t>https://www.stoweelectric.com/rates-filings</w:t>
        </w:r>
      </w:hyperlink>
      <w:r w:rsidR="0041473C" w:rsidRPr="0041473C">
        <w:rPr>
          <w:rFonts w:ascii="Avenir Next LT Pro" w:hAnsi="Avenir Next LT Pro"/>
          <w:sz w:val="22"/>
          <w:szCs w:val="22"/>
        </w:rPr>
        <w:t>.  Or, at the PUC’s e-filing and case management system,</w:t>
      </w:r>
      <w:r w:rsidR="0035304F">
        <w:rPr>
          <w:rFonts w:ascii="Avenir Next LT Pro" w:hAnsi="Avenir Next LT Pro"/>
          <w:sz w:val="22"/>
          <w:szCs w:val="22"/>
        </w:rPr>
        <w:t xml:space="preserve"> </w:t>
      </w:r>
      <w:r w:rsidR="0041473C" w:rsidRPr="0041473C">
        <w:rPr>
          <w:rFonts w:ascii="Avenir Next LT Pro" w:hAnsi="Avenir Next LT Pro"/>
          <w:sz w:val="22"/>
          <w:szCs w:val="22"/>
        </w:rPr>
        <w:t>https://epuc.vermont.gov/?q=node/83 (case searches, new cases. Or search by case number, 2</w:t>
      </w:r>
      <w:r w:rsidR="009603ED">
        <w:rPr>
          <w:rFonts w:ascii="Avenir Next LT Pro" w:hAnsi="Avenir Next LT Pro"/>
          <w:sz w:val="22"/>
          <w:szCs w:val="22"/>
        </w:rPr>
        <w:t>5-</w:t>
      </w:r>
      <w:r w:rsidR="001773D9">
        <w:rPr>
          <w:rFonts w:ascii="Avenir Next LT Pro" w:hAnsi="Avenir Next LT Pro"/>
          <w:sz w:val="22"/>
          <w:szCs w:val="22"/>
        </w:rPr>
        <w:t>1809</w:t>
      </w:r>
      <w:r w:rsidR="009603ED">
        <w:rPr>
          <w:rFonts w:ascii="Avenir Next LT Pro" w:hAnsi="Avenir Next LT Pro"/>
          <w:sz w:val="22"/>
          <w:szCs w:val="22"/>
        </w:rPr>
        <w:t>-TF</w:t>
      </w:r>
      <w:r w:rsidR="0041473C" w:rsidRPr="0041473C">
        <w:rPr>
          <w:rFonts w:ascii="Avenir Next LT Pro" w:hAnsi="Avenir Next LT Pro"/>
          <w:sz w:val="22"/>
          <w:szCs w:val="22"/>
        </w:rPr>
        <w:t xml:space="preserve">). </w:t>
      </w:r>
    </w:p>
    <w:p w14:paraId="55449A13" w14:textId="3E176BC6" w:rsidR="0041473C" w:rsidRPr="0041473C" w:rsidRDefault="0041473C" w:rsidP="0041473C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  <w:r w:rsidRPr="0041473C">
        <w:rPr>
          <w:rFonts w:ascii="Avenir Next LT Pro" w:hAnsi="Avenir Next LT Pro"/>
          <w:sz w:val="22"/>
          <w:szCs w:val="22"/>
        </w:rPr>
        <w:t xml:space="preserve">Customers interested in </w:t>
      </w:r>
      <w:r w:rsidR="009603ED">
        <w:rPr>
          <w:rFonts w:ascii="Avenir Next LT Pro" w:hAnsi="Avenir Next LT Pro"/>
          <w:sz w:val="22"/>
          <w:szCs w:val="22"/>
        </w:rPr>
        <w:t xml:space="preserve">providing </w:t>
      </w:r>
      <w:r w:rsidRPr="0041473C">
        <w:rPr>
          <w:rFonts w:ascii="Avenir Next LT Pro" w:hAnsi="Avenir Next LT Pro"/>
          <w:sz w:val="22"/>
          <w:szCs w:val="22"/>
        </w:rPr>
        <w:t>comment</w:t>
      </w:r>
      <w:r w:rsidR="009603ED">
        <w:rPr>
          <w:rFonts w:ascii="Avenir Next LT Pro" w:hAnsi="Avenir Next LT Pro"/>
          <w:sz w:val="22"/>
          <w:szCs w:val="22"/>
        </w:rPr>
        <w:t>s</w:t>
      </w:r>
      <w:r w:rsidRPr="0041473C">
        <w:rPr>
          <w:rFonts w:ascii="Avenir Next LT Pro" w:hAnsi="Avenir Next LT Pro"/>
          <w:sz w:val="22"/>
          <w:szCs w:val="22"/>
        </w:rPr>
        <w:t xml:space="preserve"> on</w:t>
      </w:r>
      <w:r w:rsidR="009603ED">
        <w:rPr>
          <w:rFonts w:ascii="Avenir Next LT Pro" w:hAnsi="Avenir Next LT Pro"/>
          <w:sz w:val="22"/>
          <w:szCs w:val="22"/>
        </w:rPr>
        <w:t xml:space="preserve"> these rates,</w:t>
      </w:r>
      <w:r w:rsidRPr="0041473C">
        <w:rPr>
          <w:rFonts w:ascii="Avenir Next LT Pro" w:hAnsi="Avenir Next LT Pro"/>
          <w:sz w:val="22"/>
          <w:szCs w:val="22"/>
        </w:rPr>
        <w:t xml:space="preserve"> interven</w:t>
      </w:r>
      <w:r w:rsidR="009603ED">
        <w:rPr>
          <w:rFonts w:ascii="Avenir Next LT Pro" w:hAnsi="Avenir Next LT Pro"/>
          <w:sz w:val="22"/>
          <w:szCs w:val="22"/>
        </w:rPr>
        <w:t>ing</w:t>
      </w:r>
      <w:r w:rsidRPr="0041473C">
        <w:rPr>
          <w:rFonts w:ascii="Avenir Next LT Pro" w:hAnsi="Avenir Next LT Pro"/>
          <w:sz w:val="22"/>
          <w:szCs w:val="22"/>
        </w:rPr>
        <w:t xml:space="preserve"> in this proceeding, or request</w:t>
      </w:r>
      <w:r w:rsidR="009603ED">
        <w:rPr>
          <w:rFonts w:ascii="Avenir Next LT Pro" w:hAnsi="Avenir Next LT Pro"/>
          <w:sz w:val="22"/>
          <w:szCs w:val="22"/>
        </w:rPr>
        <w:t>ing</w:t>
      </w:r>
      <w:r w:rsidRPr="0041473C">
        <w:rPr>
          <w:rFonts w:ascii="Avenir Next LT Pro" w:hAnsi="Avenir Next LT Pro"/>
          <w:sz w:val="22"/>
          <w:szCs w:val="22"/>
        </w:rPr>
        <w:t xml:space="preserve"> the PUC hold a public hearing must contact the PUC: either by email at puc.clerk@vermont.gov, by mail at 112 State Street, Montpelier, VT 05620-2701, by phone at (802) 828-2358, or under the e-PUC docket portal. </w:t>
      </w:r>
    </w:p>
    <w:p w14:paraId="284C9049" w14:textId="58670456" w:rsidR="009603ED" w:rsidRPr="00745436" w:rsidRDefault="009603ED" w:rsidP="00745436">
      <w:pPr>
        <w:tabs>
          <w:tab w:val="left" w:pos="1395"/>
        </w:tabs>
        <w:rPr>
          <w:rFonts w:ascii="Avenir Next LT Pro" w:hAnsi="Avenir Next LT Pro"/>
          <w:sz w:val="22"/>
          <w:szCs w:val="22"/>
        </w:rPr>
      </w:pPr>
    </w:p>
    <w:sectPr w:rsidR="009603ED" w:rsidRPr="00745436" w:rsidSect="00745436">
      <w:headerReference w:type="even" r:id="rId13"/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0F6E8" w14:textId="77777777" w:rsidR="0041473C" w:rsidRDefault="0041473C" w:rsidP="007D4E6A">
      <w:pPr>
        <w:spacing w:after="0" w:line="240" w:lineRule="auto"/>
      </w:pPr>
      <w:r>
        <w:separator/>
      </w:r>
    </w:p>
  </w:endnote>
  <w:endnote w:type="continuationSeparator" w:id="0">
    <w:p w14:paraId="4075F56D" w14:textId="77777777" w:rsidR="0041473C" w:rsidRDefault="0041473C" w:rsidP="007D4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4CC1" w14:textId="77777777" w:rsidR="007D4E6A" w:rsidRPr="006458EC" w:rsidRDefault="00F27CB2" w:rsidP="00745436">
    <w:pPr>
      <w:pStyle w:val="Footer"/>
      <w:rPr>
        <w:rFonts w:ascii="Avenir Next LT Pro" w:hAnsi="Avenir Next LT Pro"/>
        <w:sz w:val="22"/>
        <w:szCs w:val="22"/>
      </w:rPr>
    </w:pPr>
    <w:r w:rsidRPr="006458EC">
      <w:rPr>
        <w:rFonts w:ascii="Avenir Next LT Pro" w:hAnsi="Avenir Next LT Pro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290DE2" wp14:editId="4D0650A5">
              <wp:simplePos x="0" y="0"/>
              <wp:positionH relativeFrom="column">
                <wp:posOffset>-270456</wp:posOffset>
              </wp:positionH>
              <wp:positionV relativeFrom="page">
                <wp:posOffset>9247031</wp:posOffset>
              </wp:positionV>
              <wp:extent cx="6555105" cy="0"/>
              <wp:effectExtent l="0" t="0" r="0" b="0"/>
              <wp:wrapNone/>
              <wp:docPr id="1217176989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5105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1DD0A95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196b24 [3206]" strokeweight="1pt">
              <v:stroke joinstyle="miter"/>
              <w10:wrap anchory="page"/>
            </v:line>
          </w:pict>
        </mc:Fallback>
      </mc:AlternateContent>
    </w:r>
    <w:r w:rsidR="007D4E6A" w:rsidRPr="006458EC">
      <w:rPr>
        <w:rFonts w:ascii="Avenir Next LT Pro" w:hAnsi="Avenir Next LT Pro"/>
        <w:sz w:val="22"/>
        <w:szCs w:val="22"/>
      </w:rPr>
      <w:t>(802) 253-7215</w:t>
    </w:r>
    <w:r w:rsidR="007D4E6A" w:rsidRPr="006458EC">
      <w:rPr>
        <w:rFonts w:ascii="Avenir Next LT Pro" w:hAnsi="Avenir Next LT Pro"/>
        <w:sz w:val="22"/>
        <w:szCs w:val="22"/>
      </w:rPr>
      <w:tab/>
    </w:r>
    <w:r w:rsidR="007D4E6A" w:rsidRPr="006458EC">
      <w:rPr>
        <w:rFonts w:ascii="Avenir Next LT Pro" w:hAnsi="Avenir Next LT Pro"/>
        <w:sz w:val="22"/>
        <w:szCs w:val="22"/>
      </w:rPr>
      <w:ptab w:relativeTo="margin" w:alignment="right" w:leader="none"/>
    </w:r>
    <w:r w:rsidRPr="006458EC">
      <w:rPr>
        <w:rFonts w:ascii="Avenir Next LT Pro" w:hAnsi="Avenir Next LT Pro"/>
        <w:sz w:val="22"/>
        <w:szCs w:val="22"/>
      </w:rPr>
      <w:t>www.StoweElectric.com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93CCE" w14:textId="77777777" w:rsidR="0041473C" w:rsidRDefault="0041473C" w:rsidP="007D4E6A">
      <w:pPr>
        <w:spacing w:after="0" w:line="240" w:lineRule="auto"/>
      </w:pPr>
      <w:r>
        <w:separator/>
      </w:r>
    </w:p>
  </w:footnote>
  <w:footnote w:type="continuationSeparator" w:id="0">
    <w:p w14:paraId="41181F53" w14:textId="77777777" w:rsidR="0041473C" w:rsidRDefault="0041473C" w:rsidP="007D4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64790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9357315" w14:textId="77777777" w:rsidR="00C45F4E" w:rsidRDefault="00C45F4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8CB922" w14:textId="77777777" w:rsidR="00C45F4E" w:rsidRDefault="00C45F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018010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75588E" w14:textId="77777777" w:rsidR="00C45F4E" w:rsidRDefault="00C45F4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317D9" w14:textId="77777777" w:rsidR="000B4705" w:rsidRDefault="000B47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73C"/>
    <w:rsid w:val="0000592F"/>
    <w:rsid w:val="00005E84"/>
    <w:rsid w:val="000165DB"/>
    <w:rsid w:val="00085483"/>
    <w:rsid w:val="000B4705"/>
    <w:rsid w:val="000F6209"/>
    <w:rsid w:val="001773D9"/>
    <w:rsid w:val="001A6890"/>
    <w:rsid w:val="002A5F6D"/>
    <w:rsid w:val="002A745C"/>
    <w:rsid w:val="00300708"/>
    <w:rsid w:val="0035304F"/>
    <w:rsid w:val="00380BCD"/>
    <w:rsid w:val="003B2444"/>
    <w:rsid w:val="003D34A2"/>
    <w:rsid w:val="0041473C"/>
    <w:rsid w:val="004862B8"/>
    <w:rsid w:val="004B7B90"/>
    <w:rsid w:val="00514CFE"/>
    <w:rsid w:val="005B6D7C"/>
    <w:rsid w:val="005E5FE4"/>
    <w:rsid w:val="006458EC"/>
    <w:rsid w:val="0066331C"/>
    <w:rsid w:val="00674A9C"/>
    <w:rsid w:val="0069776C"/>
    <w:rsid w:val="006C5D10"/>
    <w:rsid w:val="0072614D"/>
    <w:rsid w:val="00745436"/>
    <w:rsid w:val="00747671"/>
    <w:rsid w:val="007B19BE"/>
    <w:rsid w:val="007D4E6A"/>
    <w:rsid w:val="007E7461"/>
    <w:rsid w:val="008123AA"/>
    <w:rsid w:val="008245CE"/>
    <w:rsid w:val="008A41A4"/>
    <w:rsid w:val="008E34E2"/>
    <w:rsid w:val="009119FF"/>
    <w:rsid w:val="00932BDB"/>
    <w:rsid w:val="00943D24"/>
    <w:rsid w:val="009603ED"/>
    <w:rsid w:val="009A509F"/>
    <w:rsid w:val="00A8564C"/>
    <w:rsid w:val="00A91777"/>
    <w:rsid w:val="00AC5B3F"/>
    <w:rsid w:val="00AE280C"/>
    <w:rsid w:val="00AE4588"/>
    <w:rsid w:val="00AF354D"/>
    <w:rsid w:val="00B54A57"/>
    <w:rsid w:val="00B60EC0"/>
    <w:rsid w:val="00B91AB3"/>
    <w:rsid w:val="00BF065E"/>
    <w:rsid w:val="00C27870"/>
    <w:rsid w:val="00C35F8F"/>
    <w:rsid w:val="00C45F4E"/>
    <w:rsid w:val="00D05088"/>
    <w:rsid w:val="00D10CFF"/>
    <w:rsid w:val="00D36DE0"/>
    <w:rsid w:val="00D427EA"/>
    <w:rsid w:val="00D733A5"/>
    <w:rsid w:val="00DE19B3"/>
    <w:rsid w:val="00E813A8"/>
    <w:rsid w:val="00EB308E"/>
    <w:rsid w:val="00F20BAC"/>
    <w:rsid w:val="00F27CB2"/>
    <w:rsid w:val="00F5733A"/>
    <w:rsid w:val="00FD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87E038"/>
  <w15:chartTrackingRefBased/>
  <w15:docId w15:val="{8C164614-DFFC-4C4B-A874-7F4E670E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45C"/>
  </w:style>
  <w:style w:type="paragraph" w:styleId="Heading1">
    <w:name w:val="heading 1"/>
    <w:basedOn w:val="Normal"/>
    <w:next w:val="Normal"/>
    <w:link w:val="Heading1Char"/>
    <w:uiPriority w:val="9"/>
    <w:qFormat/>
    <w:rsid w:val="002A745C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45C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45C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45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4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4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4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4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45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45C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45C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45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45C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45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45C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2A745C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A745C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45C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45C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45C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A745C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4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45C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45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45C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2A745C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745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2A745C"/>
    <w:rPr>
      <w:b/>
      <w:bCs/>
    </w:rPr>
  </w:style>
  <w:style w:type="character" w:styleId="Emphasis">
    <w:name w:val="Emphasis"/>
    <w:basedOn w:val="DefaultParagraphFont"/>
    <w:uiPriority w:val="20"/>
    <w:qFormat/>
    <w:rsid w:val="002A745C"/>
    <w:rPr>
      <w:i/>
      <w:iCs/>
      <w:color w:val="000000" w:themeColor="text1"/>
    </w:rPr>
  </w:style>
  <w:style w:type="paragraph" w:styleId="NoSpacing">
    <w:name w:val="No Spacing"/>
    <w:uiPriority w:val="1"/>
    <w:qFormat/>
    <w:rsid w:val="002A745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A745C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2A745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2A745C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A745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E6A"/>
  </w:style>
  <w:style w:type="paragraph" w:styleId="Footer">
    <w:name w:val="footer"/>
    <w:basedOn w:val="Normal"/>
    <w:link w:val="Foot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E6A"/>
  </w:style>
  <w:style w:type="character" w:styleId="Hyperlink">
    <w:name w:val="Hyperlink"/>
    <w:basedOn w:val="DefaultParagraphFont"/>
    <w:uiPriority w:val="99"/>
    <w:unhideWhenUsed/>
    <w:rsid w:val="009603E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03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toweelectric.com/rates-filing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toweelec.sharepoint.com/sites/SEDTemplates/SEDAssets/SED%20Generic%20Form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179AC6002E44E9F0A894AFE1C2F8F" ma:contentTypeVersion="4" ma:contentTypeDescription="Create a new document." ma:contentTypeScope="" ma:versionID="4c65c793fd5475727ad2e35591536ab5">
  <xsd:schema xmlns:xsd="http://www.w3.org/2001/XMLSchema" xmlns:xs="http://www.w3.org/2001/XMLSchema" xmlns:p="http://schemas.microsoft.com/office/2006/metadata/properties" xmlns:ns2="8c7ac106-d4a9-4c06-aae5-4607b01483e3" targetNamespace="http://schemas.microsoft.com/office/2006/metadata/properties" ma:root="true" ma:fieldsID="0d197d8f0b73eb5efdbee06127e94dac" ns2:_="">
    <xsd:import namespace="8c7ac106-d4a9-4c06-aae5-4607b01483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ac106-d4a9-4c06-aae5-4607b0148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A9649-5970-4C7E-B237-CFAD5FF1F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7ac106-d4a9-4c06-aae5-4607b01483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35BB59-6EB3-4799-BE97-53DFF1623F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5E44BE-5C8B-45B2-95A9-3C713CB94D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8074FA-A53D-41FD-BA44-967F19754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SED%20Generic%20Forms%20Template.dotx</Template>
  <TotalTime>26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Michael Lazorchak</cp:lastModifiedBy>
  <cp:revision>39</cp:revision>
  <dcterms:created xsi:type="dcterms:W3CDTF">2025-08-20T13:16:00Z</dcterms:created>
  <dcterms:modified xsi:type="dcterms:W3CDTF">2025-08-20T13:42:00Z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3573df7e-33d1-4ea1-a31b-7b294d22c1b1</vt:lpwstr>
  </property>
  <property fmtid="{D5CDD505-2E9C-101B-9397-08002B2CF9AE}" pid="3" name="ContentTypeId">
    <vt:lpwstr>0x010100600179AC6002E44E9F0A894AFE1C2F8F</vt:lpwstr>
  </property>
</Properties>
</file>