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577" w:type="pct"/>
        <w:tblInd w:w="-540" w:type="dxa"/>
        <w:tblLook w:val="0600" w:firstRow="0" w:lastRow="0" w:firstColumn="0" w:lastColumn="0" w:noHBand="1" w:noVBand="1"/>
      </w:tblPr>
      <w:tblGrid>
        <w:gridCol w:w="7020"/>
        <w:gridCol w:w="3420"/>
      </w:tblGrid>
      <w:tr w:rsidR="00ED6583" w:rsidRPr="00BF3499" w14:paraId="2788FF1E" w14:textId="77777777" w:rsidTr="009D3C44">
        <w:trPr>
          <w:trHeight w:val="2340"/>
        </w:trPr>
        <w:tc>
          <w:tcPr>
            <w:tcW w:w="3362" w:type="pct"/>
          </w:tcPr>
          <w:p w14:paraId="2DB765E7" w14:textId="77777777" w:rsidR="00ED6583" w:rsidRDefault="00ED6583" w:rsidP="009D3C44">
            <w:pPr>
              <w:spacing w:after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42789EF3" wp14:editId="2876BAD4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0</wp:posOffset>
                  </wp:positionV>
                  <wp:extent cx="1659255" cy="1395730"/>
                  <wp:effectExtent l="0" t="0" r="0" b="0"/>
                  <wp:wrapTight wrapText="bothSides">
                    <wp:wrapPolygon edited="0">
                      <wp:start x="0" y="0"/>
                      <wp:lineTo x="0" y="21227"/>
                      <wp:lineTo x="21327" y="21227"/>
                      <wp:lineTo x="21327" y="0"/>
                      <wp:lineTo x="0" y="0"/>
                    </wp:wrapPolygon>
                  </wp:wrapTight>
                  <wp:docPr id="2" name="Picture 2" descr="A diamond shaped logo with buildings and mountai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diamond shaped logo with buildings and mountain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255" cy="1395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FCD2947" w14:textId="77777777" w:rsidR="00ED6583" w:rsidRDefault="00ED6583" w:rsidP="009D3C44">
            <w:pPr>
              <w:spacing w:after="0"/>
            </w:pPr>
          </w:p>
        </w:tc>
        <w:tc>
          <w:tcPr>
            <w:tcW w:w="1638" w:type="pct"/>
          </w:tcPr>
          <w:p w14:paraId="2CB58B3F" w14:textId="77777777" w:rsidR="00ED6583" w:rsidRPr="00ED6583" w:rsidRDefault="00ED6583" w:rsidP="009D3C44">
            <w:pPr>
              <w:pStyle w:val="ContactInfo"/>
              <w:spacing w:line="240" w:lineRule="auto"/>
              <w:jc w:val="left"/>
              <w:rPr>
                <w:rFonts w:ascii="Avenir Next LT Pro Demi" w:hAnsi="Avenir Next LT Pro Demi" w:cs="Times New Roman"/>
                <w:sz w:val="22"/>
                <w:szCs w:val="22"/>
              </w:rPr>
            </w:pPr>
          </w:p>
          <w:p w14:paraId="4BABAC81" w14:textId="77777777" w:rsidR="00ED6583" w:rsidRPr="008F5B39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Stowe Electric Department</w:t>
            </w:r>
          </w:p>
          <w:p w14:paraId="1405A8AF" w14:textId="77777777" w:rsidR="00ED6583" w:rsidRPr="008F5B39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PO Box 190</w:t>
            </w:r>
          </w:p>
          <w:p w14:paraId="3824F08E" w14:textId="77777777" w:rsidR="00ED6583" w:rsidRPr="008F5B39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435 Moscow Rd</w:t>
            </w:r>
          </w:p>
          <w:p w14:paraId="7C2D4D27" w14:textId="77777777" w:rsidR="00ED6583" w:rsidRPr="008F5B39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Stowe, VT 05672</w:t>
            </w:r>
          </w:p>
          <w:p w14:paraId="70F5BBA3" w14:textId="77777777" w:rsidR="00ED6583" w:rsidRPr="008F5B39" w:rsidRDefault="00ED6583" w:rsidP="009D3C44">
            <w:pPr>
              <w:pStyle w:val="ContactInf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802-253-7215</w:t>
            </w:r>
          </w:p>
          <w:p w14:paraId="1E2C60C4" w14:textId="77777777" w:rsidR="00ED6583" w:rsidRPr="00ED6583" w:rsidRDefault="00ED6583" w:rsidP="009D3C44">
            <w:pPr>
              <w:pStyle w:val="ContactInfo"/>
              <w:spacing w:line="240" w:lineRule="auto"/>
              <w:jc w:val="left"/>
              <w:rPr>
                <w:rFonts w:ascii="Avenir Next LT Pro Demi" w:hAnsi="Avenir Next LT Pro Demi"/>
                <w:noProof/>
                <w:sz w:val="22"/>
                <w:szCs w:val="22"/>
              </w:rPr>
            </w:pP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www.Stowe</w:t>
            </w:r>
            <w:r w:rsidR="00C93D3C" w:rsidRPr="008F5B39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8F5B39">
              <w:rPr>
                <w:rFonts w:ascii="Times New Roman" w:hAnsi="Times New Roman" w:cs="Times New Roman"/>
                <w:sz w:val="24"/>
                <w:szCs w:val="24"/>
              </w:rPr>
              <w:t>lectric.com</w:t>
            </w:r>
          </w:p>
        </w:tc>
      </w:tr>
    </w:tbl>
    <w:p w14:paraId="12381063" w14:textId="6154D9BF" w:rsidR="007B2E0E" w:rsidRPr="00F01CA8" w:rsidRDefault="000F49D7" w:rsidP="00F01CA8">
      <w:pPr>
        <w:spacing w:line="240" w:lineRule="auto"/>
        <w:rPr>
          <w:rFonts w:ascii="Avenir Next LT Pro" w:hAnsi="Avenir Next LT Pro"/>
        </w:rPr>
      </w:pPr>
      <w:r>
        <w:rPr>
          <w:rFonts w:ascii="Avenir Next LT Pro" w:hAnsi="Avenir Next LT Pro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EA15BA" wp14:editId="4850820C">
                <wp:simplePos x="0" y="0"/>
                <wp:positionH relativeFrom="margin">
                  <wp:align>center</wp:align>
                </wp:positionH>
                <wp:positionV relativeFrom="page">
                  <wp:posOffset>2533650</wp:posOffset>
                </wp:positionV>
                <wp:extent cx="6086475" cy="0"/>
                <wp:effectExtent l="0" t="0" r="0" b="0"/>
                <wp:wrapNone/>
                <wp:docPr id="166440620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86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695918" id="Straight Connector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" from="0,199.5pt" to="479.25pt,1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" strokecolor="#196b24 [3206]" strokeweight=".5pt">
                <v:stroke joinstyle="miter"/>
                <w10:wrap anchorx="margin" anchory="page"/>
              </v:line>
            </w:pict>
          </mc:Fallback>
        </mc:AlternateContent>
      </w:r>
    </w:p>
    <w:p w14:paraId="08A21EAE" w14:textId="71A5A971" w:rsidR="00862E97" w:rsidRPr="00375D08" w:rsidRDefault="00862E97" w:rsidP="00375D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8638C1" w14:textId="1EE6CE3E" w:rsidR="002540B9" w:rsidRDefault="00F01CA8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Cost Estimate for Connected Homes EV and EVSE Program</w:t>
      </w:r>
    </w:p>
    <w:p w14:paraId="6F2AA654" w14:textId="77777777" w:rsidR="00AA6D0F" w:rsidRDefault="00AA6D0F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444941" w14:textId="48C35382" w:rsidR="003F7569" w:rsidRDefault="00AA6D0F" w:rsidP="00B6506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34ADF">
        <w:rPr>
          <w:rFonts w:ascii="Times New Roman" w:hAnsi="Times New Roman" w:cs="Times New Roman"/>
          <w:sz w:val="24"/>
          <w:szCs w:val="24"/>
        </w:rPr>
        <w:t>fixed</w:t>
      </w:r>
      <w:r w:rsidR="002E3CE5">
        <w:rPr>
          <w:rFonts w:ascii="Times New Roman" w:hAnsi="Times New Roman" w:cs="Times New Roman"/>
          <w:sz w:val="24"/>
          <w:szCs w:val="24"/>
        </w:rPr>
        <w:t xml:space="preserve"> costs for the utility enrollment into Connected Homes </w:t>
      </w:r>
      <w:r w:rsidR="0061354B">
        <w:rPr>
          <w:rFonts w:ascii="Times New Roman" w:hAnsi="Times New Roman" w:cs="Times New Roman"/>
          <w:sz w:val="24"/>
          <w:szCs w:val="24"/>
        </w:rPr>
        <w:t>are</w:t>
      </w:r>
      <w:r w:rsidR="002E3CE5">
        <w:rPr>
          <w:rFonts w:ascii="Times New Roman" w:hAnsi="Times New Roman" w:cs="Times New Roman"/>
          <w:sz w:val="24"/>
          <w:szCs w:val="24"/>
        </w:rPr>
        <w:t xml:space="preserve"> a one-time onboarding </w:t>
      </w:r>
      <w:r w:rsidR="00B34ADF">
        <w:rPr>
          <w:rFonts w:ascii="Times New Roman" w:hAnsi="Times New Roman" w:cs="Times New Roman"/>
          <w:sz w:val="24"/>
          <w:szCs w:val="24"/>
        </w:rPr>
        <w:t>fee</w:t>
      </w:r>
      <w:r w:rsidR="002E3CE5">
        <w:rPr>
          <w:rFonts w:ascii="Times New Roman" w:hAnsi="Times New Roman" w:cs="Times New Roman"/>
          <w:sz w:val="24"/>
          <w:szCs w:val="24"/>
        </w:rPr>
        <w:t xml:space="preserve"> of $2,655</w:t>
      </w:r>
      <w:r w:rsidR="00F96FAD">
        <w:rPr>
          <w:rFonts w:ascii="Times New Roman" w:hAnsi="Times New Roman" w:cs="Times New Roman"/>
          <w:sz w:val="24"/>
          <w:szCs w:val="24"/>
        </w:rPr>
        <w:t xml:space="preserve"> </w:t>
      </w:r>
      <w:r w:rsidR="00B34ADF">
        <w:rPr>
          <w:rFonts w:ascii="Times New Roman" w:hAnsi="Times New Roman" w:cs="Times New Roman"/>
          <w:sz w:val="24"/>
          <w:szCs w:val="24"/>
        </w:rPr>
        <w:t>paid to MMWEC</w:t>
      </w:r>
      <w:r w:rsidR="00D93D74">
        <w:rPr>
          <w:rFonts w:ascii="Times New Roman" w:hAnsi="Times New Roman" w:cs="Times New Roman"/>
          <w:sz w:val="24"/>
          <w:szCs w:val="24"/>
        </w:rPr>
        <w:t>,</w:t>
      </w:r>
      <w:r w:rsidR="005B01DB">
        <w:rPr>
          <w:rFonts w:ascii="Times New Roman" w:hAnsi="Times New Roman" w:cs="Times New Roman"/>
          <w:sz w:val="24"/>
          <w:szCs w:val="24"/>
        </w:rPr>
        <w:t xml:space="preserve"> </w:t>
      </w:r>
      <w:r w:rsidR="00F96FAD">
        <w:rPr>
          <w:rFonts w:ascii="Times New Roman" w:hAnsi="Times New Roman" w:cs="Times New Roman"/>
          <w:sz w:val="24"/>
          <w:szCs w:val="24"/>
        </w:rPr>
        <w:t xml:space="preserve">a $7,500 annual </w:t>
      </w:r>
      <w:r w:rsidR="00B34ADF">
        <w:rPr>
          <w:rFonts w:ascii="Times New Roman" w:hAnsi="Times New Roman" w:cs="Times New Roman"/>
          <w:sz w:val="24"/>
          <w:szCs w:val="24"/>
        </w:rPr>
        <w:t xml:space="preserve">fee paid </w:t>
      </w:r>
      <w:r w:rsidR="00F96FAD">
        <w:rPr>
          <w:rFonts w:ascii="Times New Roman" w:hAnsi="Times New Roman" w:cs="Times New Roman"/>
          <w:sz w:val="24"/>
          <w:szCs w:val="24"/>
        </w:rPr>
        <w:t>to VP</w:t>
      </w:r>
      <w:r w:rsidR="00906789">
        <w:rPr>
          <w:rFonts w:ascii="Times New Roman" w:hAnsi="Times New Roman" w:cs="Times New Roman"/>
          <w:sz w:val="24"/>
          <w:szCs w:val="24"/>
        </w:rPr>
        <w:t>,</w:t>
      </w:r>
      <w:r w:rsidR="00F96FAD">
        <w:rPr>
          <w:rFonts w:ascii="Times New Roman" w:hAnsi="Times New Roman" w:cs="Times New Roman"/>
          <w:sz w:val="24"/>
          <w:szCs w:val="24"/>
        </w:rPr>
        <w:t xml:space="preserve"> </w:t>
      </w:r>
      <w:r w:rsidR="005B01DB">
        <w:rPr>
          <w:rFonts w:ascii="Times New Roman" w:hAnsi="Times New Roman" w:cs="Times New Roman"/>
          <w:sz w:val="24"/>
          <w:szCs w:val="24"/>
        </w:rPr>
        <w:t xml:space="preserve">and a </w:t>
      </w:r>
      <w:r w:rsidR="0059052A">
        <w:rPr>
          <w:rFonts w:ascii="Times New Roman" w:hAnsi="Times New Roman" w:cs="Times New Roman"/>
          <w:sz w:val="24"/>
          <w:szCs w:val="24"/>
        </w:rPr>
        <w:t xml:space="preserve">$3,500 </w:t>
      </w:r>
      <w:r w:rsidR="001E246B">
        <w:rPr>
          <w:rFonts w:ascii="Times New Roman" w:hAnsi="Times New Roman" w:cs="Times New Roman"/>
          <w:sz w:val="24"/>
          <w:szCs w:val="24"/>
        </w:rPr>
        <w:t xml:space="preserve">annual fee </w:t>
      </w:r>
      <w:r w:rsidR="0059052A">
        <w:rPr>
          <w:rFonts w:ascii="Times New Roman" w:hAnsi="Times New Roman" w:cs="Times New Roman"/>
          <w:sz w:val="24"/>
          <w:szCs w:val="24"/>
        </w:rPr>
        <w:t>paid to MMWEC</w:t>
      </w:r>
      <w:r w:rsidR="001E246B">
        <w:rPr>
          <w:rFonts w:ascii="Times New Roman" w:hAnsi="Times New Roman" w:cs="Times New Roman"/>
          <w:sz w:val="24"/>
          <w:szCs w:val="24"/>
        </w:rPr>
        <w:t xml:space="preserve">. The annual fees are attributed to MMWEC and VP </w:t>
      </w:r>
      <w:r w:rsidR="005904E5">
        <w:rPr>
          <w:rFonts w:ascii="Times New Roman" w:hAnsi="Times New Roman" w:cs="Times New Roman"/>
          <w:sz w:val="24"/>
          <w:szCs w:val="24"/>
        </w:rPr>
        <w:t xml:space="preserve">administrative costs to </w:t>
      </w:r>
      <w:r w:rsidR="00752DE0">
        <w:rPr>
          <w:rFonts w:ascii="Times New Roman" w:hAnsi="Times New Roman" w:cs="Times New Roman"/>
          <w:sz w:val="24"/>
          <w:szCs w:val="24"/>
        </w:rPr>
        <w:t>manage</w:t>
      </w:r>
      <w:r w:rsidR="0059052A">
        <w:rPr>
          <w:rFonts w:ascii="Times New Roman" w:hAnsi="Times New Roman" w:cs="Times New Roman"/>
          <w:sz w:val="24"/>
          <w:szCs w:val="24"/>
        </w:rPr>
        <w:t xml:space="preserve"> </w:t>
      </w:r>
      <w:r w:rsidR="00752DE0">
        <w:rPr>
          <w:rFonts w:ascii="Times New Roman" w:hAnsi="Times New Roman" w:cs="Times New Roman"/>
          <w:sz w:val="24"/>
          <w:szCs w:val="24"/>
        </w:rPr>
        <w:t>device enrollment</w:t>
      </w:r>
      <w:r w:rsidR="0059052A">
        <w:rPr>
          <w:rFonts w:ascii="Times New Roman" w:hAnsi="Times New Roman" w:cs="Times New Roman"/>
          <w:sz w:val="24"/>
          <w:szCs w:val="24"/>
        </w:rPr>
        <w:t xml:space="preserve"> and </w:t>
      </w:r>
      <w:r w:rsidR="005904E5">
        <w:rPr>
          <w:rFonts w:ascii="Times New Roman" w:hAnsi="Times New Roman" w:cs="Times New Roman"/>
          <w:sz w:val="24"/>
          <w:szCs w:val="24"/>
        </w:rPr>
        <w:t xml:space="preserve">make peak </w:t>
      </w:r>
      <w:r w:rsidR="0059052A">
        <w:rPr>
          <w:rFonts w:ascii="Times New Roman" w:hAnsi="Times New Roman" w:cs="Times New Roman"/>
          <w:sz w:val="24"/>
          <w:szCs w:val="24"/>
        </w:rPr>
        <w:t>curtailment calls</w:t>
      </w:r>
      <w:r w:rsidR="00752DE0">
        <w:rPr>
          <w:rFonts w:ascii="Times New Roman" w:hAnsi="Times New Roman" w:cs="Times New Roman"/>
          <w:sz w:val="24"/>
          <w:szCs w:val="24"/>
        </w:rPr>
        <w:t xml:space="preserve">. </w:t>
      </w:r>
      <w:r w:rsidR="00430A1A">
        <w:rPr>
          <w:rFonts w:ascii="Times New Roman" w:hAnsi="Times New Roman" w:cs="Times New Roman"/>
          <w:sz w:val="24"/>
          <w:szCs w:val="24"/>
        </w:rPr>
        <w:t>Variable costs to SED are the incentives paid to customers for participating in curtailment calls</w:t>
      </w:r>
      <w:r w:rsidR="002A2BBE">
        <w:rPr>
          <w:rFonts w:ascii="Times New Roman" w:hAnsi="Times New Roman" w:cs="Times New Roman"/>
          <w:sz w:val="24"/>
          <w:szCs w:val="24"/>
        </w:rPr>
        <w:t xml:space="preserve">. </w:t>
      </w:r>
      <w:r w:rsidR="00193CDB">
        <w:rPr>
          <w:rFonts w:ascii="Times New Roman" w:hAnsi="Times New Roman" w:cs="Times New Roman"/>
          <w:sz w:val="24"/>
          <w:szCs w:val="24"/>
        </w:rPr>
        <w:t xml:space="preserve">MMWEC provided the following table to estimate </w:t>
      </w:r>
      <w:r w:rsidR="003F7569">
        <w:rPr>
          <w:rFonts w:ascii="Times New Roman" w:hAnsi="Times New Roman" w:cs="Times New Roman"/>
          <w:sz w:val="24"/>
          <w:szCs w:val="24"/>
        </w:rPr>
        <w:t>customer participation in the Connected Homes Program</w:t>
      </w:r>
      <w:r w:rsidR="0051681C">
        <w:rPr>
          <w:rFonts w:ascii="Times New Roman" w:hAnsi="Times New Roman" w:cs="Times New Roman"/>
          <w:sz w:val="24"/>
          <w:szCs w:val="24"/>
        </w:rPr>
        <w:t xml:space="preserve"> based on their member utilities </w:t>
      </w:r>
      <w:r w:rsidR="00CC06DA">
        <w:rPr>
          <w:rFonts w:ascii="Times New Roman" w:hAnsi="Times New Roman" w:cs="Times New Roman"/>
          <w:sz w:val="24"/>
          <w:szCs w:val="24"/>
        </w:rPr>
        <w:t>current participation levels</w:t>
      </w:r>
      <w:r w:rsidR="003F75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D563F1" w14:textId="2DDD2DD2" w:rsidR="00DD52F2" w:rsidRDefault="003F7569" w:rsidP="006B28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14:ligatures w14:val="standardContextual"/>
        </w:rPr>
        <w:drawing>
          <wp:inline distT="0" distB="0" distL="0" distR="0" wp14:anchorId="1D95D887" wp14:editId="035A23D5">
            <wp:extent cx="5600700" cy="1276350"/>
            <wp:effectExtent l="0" t="0" r="0" b="0"/>
            <wp:docPr id="911702424" name="Picture 1" descr="A screenshot of a number of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702424" name="Picture 1" descr="A screenshot of a number of numbers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B5E3C" w14:textId="4911A73E" w:rsidR="009B5984" w:rsidRDefault="004872AE" w:rsidP="00254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MMWEC estimated the return on the investment to the utility, which is based on reducing </w:t>
      </w:r>
      <w:r w:rsidR="009B5984">
        <w:rPr>
          <w:rFonts w:ascii="Times New Roman" w:hAnsi="Times New Roman" w:cs="Times New Roman"/>
          <w:sz w:val="24"/>
          <w:szCs w:val="24"/>
        </w:rPr>
        <w:t xml:space="preserve">the utility's electric load during system peak events, as follows: </w:t>
      </w:r>
    </w:p>
    <w:p w14:paraId="2501B57C" w14:textId="2A5E18C4" w:rsidR="006B28AF" w:rsidRDefault="006B28AF" w:rsidP="006B28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noProof/>
          <w:color w:val="000000"/>
        </w:rPr>
        <w:drawing>
          <wp:inline distT="0" distB="0" distL="0" distR="0" wp14:anchorId="76E8F0D1" wp14:editId="61A1474E">
            <wp:extent cx="4126230" cy="1514475"/>
            <wp:effectExtent l="0" t="0" r="7620" b="9525"/>
            <wp:docPr id="1346323221" name="Picture 3" descr="A table with numbers and a few dollar bil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323221" name="Picture 3" descr="A table with numbers and a few dollar bill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182" cy="15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8377D" w14:textId="62D48477" w:rsidR="007C3342" w:rsidRDefault="00501B75" w:rsidP="00B6506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9052A">
        <w:rPr>
          <w:rFonts w:ascii="Times New Roman" w:hAnsi="Times New Roman" w:cs="Times New Roman"/>
          <w:sz w:val="24"/>
          <w:szCs w:val="24"/>
        </w:rPr>
        <w:t xml:space="preserve">table above shows </w:t>
      </w:r>
      <w:r w:rsidR="00D62146">
        <w:rPr>
          <w:rFonts w:ascii="Times New Roman" w:hAnsi="Times New Roman" w:cs="Times New Roman"/>
          <w:sz w:val="24"/>
          <w:szCs w:val="24"/>
        </w:rPr>
        <w:t xml:space="preserve">Yr 1 costs as $14,744 </w:t>
      </w:r>
      <w:r w:rsidR="000B27C8">
        <w:rPr>
          <w:rFonts w:ascii="Times New Roman" w:hAnsi="Times New Roman" w:cs="Times New Roman"/>
          <w:sz w:val="24"/>
          <w:szCs w:val="24"/>
        </w:rPr>
        <w:t xml:space="preserve">and a </w:t>
      </w:r>
      <w:r w:rsidR="007D4584">
        <w:rPr>
          <w:rFonts w:ascii="Times New Roman" w:hAnsi="Times New Roman" w:cs="Times New Roman"/>
          <w:sz w:val="24"/>
          <w:szCs w:val="24"/>
        </w:rPr>
        <w:t>power supply savings of $32,356. This shows a net positive program in Yr 1 as $17,612 in savings to the utility.</w:t>
      </w:r>
      <w:r w:rsidR="00784052">
        <w:rPr>
          <w:rFonts w:ascii="Times New Roman" w:hAnsi="Times New Roman" w:cs="Times New Roman"/>
          <w:sz w:val="24"/>
          <w:szCs w:val="24"/>
        </w:rPr>
        <w:t xml:space="preserve"> There are no capacity savings in Yr1</w:t>
      </w:r>
      <w:r w:rsidR="00776F0E">
        <w:rPr>
          <w:rFonts w:ascii="Times New Roman" w:hAnsi="Times New Roman" w:cs="Times New Roman"/>
          <w:sz w:val="24"/>
          <w:szCs w:val="24"/>
        </w:rPr>
        <w:t>, but this will add an additional cost savings to the utility</w:t>
      </w:r>
      <w:r w:rsidR="00784052">
        <w:rPr>
          <w:rFonts w:ascii="Times New Roman" w:hAnsi="Times New Roman" w:cs="Times New Roman"/>
          <w:sz w:val="24"/>
          <w:szCs w:val="24"/>
        </w:rPr>
        <w:t>.</w:t>
      </w:r>
      <w:r w:rsidR="00776F0E">
        <w:rPr>
          <w:rFonts w:ascii="Times New Roman" w:hAnsi="Times New Roman" w:cs="Times New Roman"/>
          <w:sz w:val="24"/>
          <w:szCs w:val="24"/>
        </w:rPr>
        <w:t xml:space="preserve"> This Table also does not capture the potential cost savings to SED for </w:t>
      </w:r>
      <w:r w:rsidR="00322736">
        <w:rPr>
          <w:rFonts w:ascii="Times New Roman" w:hAnsi="Times New Roman" w:cs="Times New Roman"/>
          <w:sz w:val="24"/>
          <w:szCs w:val="24"/>
        </w:rPr>
        <w:t xml:space="preserve">curtailing demand during </w:t>
      </w:r>
      <w:proofErr w:type="spellStart"/>
      <w:r w:rsidR="00322736">
        <w:rPr>
          <w:rFonts w:ascii="Times New Roman" w:hAnsi="Times New Roman" w:cs="Times New Roman"/>
          <w:sz w:val="24"/>
          <w:szCs w:val="24"/>
        </w:rPr>
        <w:t>VELCO</w:t>
      </w:r>
      <w:proofErr w:type="spellEnd"/>
      <w:r w:rsidR="00322736">
        <w:rPr>
          <w:rFonts w:ascii="Times New Roman" w:hAnsi="Times New Roman" w:cs="Times New Roman"/>
          <w:sz w:val="24"/>
          <w:szCs w:val="24"/>
        </w:rPr>
        <w:t xml:space="preserve"> system peaks</w:t>
      </w:r>
      <w:r w:rsidR="00E63465">
        <w:rPr>
          <w:rFonts w:ascii="Times New Roman" w:hAnsi="Times New Roman" w:cs="Times New Roman"/>
          <w:sz w:val="24"/>
          <w:szCs w:val="24"/>
        </w:rPr>
        <w:t xml:space="preserve">, </w:t>
      </w:r>
      <w:r w:rsidR="00D43F14">
        <w:rPr>
          <w:rFonts w:ascii="Times New Roman" w:hAnsi="Times New Roman" w:cs="Times New Roman"/>
          <w:sz w:val="24"/>
          <w:szCs w:val="24"/>
        </w:rPr>
        <w:t>which will add an additional cost savings to SED over the life of this Project</w:t>
      </w:r>
      <w:r w:rsidR="00322736">
        <w:rPr>
          <w:rFonts w:ascii="Times New Roman" w:hAnsi="Times New Roman" w:cs="Times New Roman"/>
          <w:sz w:val="24"/>
          <w:szCs w:val="24"/>
        </w:rPr>
        <w:t xml:space="preserve">. </w:t>
      </w:r>
      <w:r w:rsidR="00784052">
        <w:rPr>
          <w:rFonts w:ascii="Times New Roman" w:hAnsi="Times New Roman" w:cs="Times New Roman"/>
          <w:sz w:val="24"/>
          <w:szCs w:val="24"/>
        </w:rPr>
        <w:t xml:space="preserve"> </w:t>
      </w:r>
      <w:r w:rsidR="003F716E">
        <w:rPr>
          <w:rFonts w:ascii="Times New Roman" w:hAnsi="Times New Roman" w:cs="Times New Roman"/>
          <w:sz w:val="24"/>
          <w:szCs w:val="24"/>
        </w:rPr>
        <w:t xml:space="preserve">The table shows that over a 5-year timeframe the Program will provide a </w:t>
      </w:r>
      <w:r w:rsidR="00B65063">
        <w:rPr>
          <w:rFonts w:ascii="Times New Roman" w:hAnsi="Times New Roman" w:cs="Times New Roman"/>
          <w:sz w:val="24"/>
          <w:szCs w:val="24"/>
        </w:rPr>
        <w:t xml:space="preserve">positive </w:t>
      </w:r>
      <w:r w:rsidR="003F716E">
        <w:rPr>
          <w:rFonts w:ascii="Times New Roman" w:hAnsi="Times New Roman" w:cs="Times New Roman"/>
          <w:sz w:val="24"/>
          <w:szCs w:val="24"/>
        </w:rPr>
        <w:t xml:space="preserve">net benefit to SED and its customers. </w:t>
      </w:r>
    </w:p>
    <w:p w14:paraId="2F4D45B9" w14:textId="21D4F015" w:rsidR="00ED6583" w:rsidRPr="008F5B39" w:rsidRDefault="00862E97" w:rsidP="00F01C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D6583" w:rsidRPr="008F5B39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FAF93" w14:textId="77777777" w:rsidR="00C2401C" w:rsidRDefault="00C2401C" w:rsidP="00ED6583">
      <w:pPr>
        <w:spacing w:after="0" w:line="240" w:lineRule="auto"/>
      </w:pPr>
      <w:r>
        <w:separator/>
      </w:r>
    </w:p>
  </w:endnote>
  <w:endnote w:type="continuationSeparator" w:id="0">
    <w:p w14:paraId="32AD5D39" w14:textId="77777777" w:rsidR="00C2401C" w:rsidRDefault="00C2401C" w:rsidP="00ED6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9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E91305" w14:textId="61ED0684" w:rsidR="00B65063" w:rsidRDefault="00B650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AE2333" w14:textId="77777777" w:rsidR="002540B9" w:rsidRDefault="002540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FA2FA" w14:textId="77777777" w:rsidR="00C2401C" w:rsidRDefault="00C2401C" w:rsidP="00ED6583">
      <w:pPr>
        <w:spacing w:after="0" w:line="240" w:lineRule="auto"/>
      </w:pPr>
      <w:r>
        <w:separator/>
      </w:r>
    </w:p>
  </w:footnote>
  <w:footnote w:type="continuationSeparator" w:id="0">
    <w:p w14:paraId="77ECD5E1" w14:textId="77777777" w:rsidR="00C2401C" w:rsidRDefault="00C2401C" w:rsidP="00ED6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70A"/>
    <w:rsid w:val="00027D77"/>
    <w:rsid w:val="000317E3"/>
    <w:rsid w:val="00031B5A"/>
    <w:rsid w:val="00043D02"/>
    <w:rsid w:val="000559F1"/>
    <w:rsid w:val="000B27C8"/>
    <w:rsid w:val="000C14C8"/>
    <w:rsid w:val="000D52AD"/>
    <w:rsid w:val="000F49D7"/>
    <w:rsid w:val="00141385"/>
    <w:rsid w:val="00142C25"/>
    <w:rsid w:val="00146548"/>
    <w:rsid w:val="0015727B"/>
    <w:rsid w:val="00160A36"/>
    <w:rsid w:val="001867A6"/>
    <w:rsid w:val="00187564"/>
    <w:rsid w:val="00193CDB"/>
    <w:rsid w:val="001C02DA"/>
    <w:rsid w:val="001E246B"/>
    <w:rsid w:val="00200A29"/>
    <w:rsid w:val="00204180"/>
    <w:rsid w:val="00204459"/>
    <w:rsid w:val="00212278"/>
    <w:rsid w:val="002540B9"/>
    <w:rsid w:val="00271FAA"/>
    <w:rsid w:val="002765BB"/>
    <w:rsid w:val="00281669"/>
    <w:rsid w:val="002A07E5"/>
    <w:rsid w:val="002A2BBE"/>
    <w:rsid w:val="002C35BB"/>
    <w:rsid w:val="002E3CE5"/>
    <w:rsid w:val="00315BA2"/>
    <w:rsid w:val="00320A03"/>
    <w:rsid w:val="00322736"/>
    <w:rsid w:val="0033336C"/>
    <w:rsid w:val="00334E10"/>
    <w:rsid w:val="00375D08"/>
    <w:rsid w:val="00376F50"/>
    <w:rsid w:val="003870BE"/>
    <w:rsid w:val="003A4DAB"/>
    <w:rsid w:val="003E626C"/>
    <w:rsid w:val="003F716E"/>
    <w:rsid w:val="003F7569"/>
    <w:rsid w:val="00402DBD"/>
    <w:rsid w:val="00405C6D"/>
    <w:rsid w:val="0041034C"/>
    <w:rsid w:val="00417297"/>
    <w:rsid w:val="004265A3"/>
    <w:rsid w:val="00430A1A"/>
    <w:rsid w:val="0046689F"/>
    <w:rsid w:val="0046774A"/>
    <w:rsid w:val="004872AE"/>
    <w:rsid w:val="00494C9D"/>
    <w:rsid w:val="004B761D"/>
    <w:rsid w:val="004C38EC"/>
    <w:rsid w:val="004C5504"/>
    <w:rsid w:val="004F0247"/>
    <w:rsid w:val="004F3B9A"/>
    <w:rsid w:val="00501B75"/>
    <w:rsid w:val="00504430"/>
    <w:rsid w:val="00516489"/>
    <w:rsid w:val="0051681C"/>
    <w:rsid w:val="00536482"/>
    <w:rsid w:val="00540B20"/>
    <w:rsid w:val="005471FC"/>
    <w:rsid w:val="005569DE"/>
    <w:rsid w:val="005600A8"/>
    <w:rsid w:val="0057766C"/>
    <w:rsid w:val="0058032F"/>
    <w:rsid w:val="005904E5"/>
    <w:rsid w:val="0059052A"/>
    <w:rsid w:val="00591EEC"/>
    <w:rsid w:val="0059709B"/>
    <w:rsid w:val="005A1916"/>
    <w:rsid w:val="005B01DB"/>
    <w:rsid w:val="005C37B0"/>
    <w:rsid w:val="005C716F"/>
    <w:rsid w:val="005D0B01"/>
    <w:rsid w:val="0061354B"/>
    <w:rsid w:val="00617F62"/>
    <w:rsid w:val="00621FAC"/>
    <w:rsid w:val="006252FA"/>
    <w:rsid w:val="00630AE5"/>
    <w:rsid w:val="00641FAF"/>
    <w:rsid w:val="00641FE6"/>
    <w:rsid w:val="006439AE"/>
    <w:rsid w:val="006455F8"/>
    <w:rsid w:val="00646A31"/>
    <w:rsid w:val="006501F4"/>
    <w:rsid w:val="00654B60"/>
    <w:rsid w:val="00667A4A"/>
    <w:rsid w:val="006779E3"/>
    <w:rsid w:val="00692DCF"/>
    <w:rsid w:val="006A0AA9"/>
    <w:rsid w:val="006B28AF"/>
    <w:rsid w:val="006B453E"/>
    <w:rsid w:val="006C5F74"/>
    <w:rsid w:val="00716AD9"/>
    <w:rsid w:val="007231ED"/>
    <w:rsid w:val="00731F0F"/>
    <w:rsid w:val="00752DE0"/>
    <w:rsid w:val="00760FC1"/>
    <w:rsid w:val="007616BA"/>
    <w:rsid w:val="007726BA"/>
    <w:rsid w:val="00776F0E"/>
    <w:rsid w:val="00784052"/>
    <w:rsid w:val="00792065"/>
    <w:rsid w:val="007B2E0E"/>
    <w:rsid w:val="007C3342"/>
    <w:rsid w:val="007D4584"/>
    <w:rsid w:val="0080345D"/>
    <w:rsid w:val="00834272"/>
    <w:rsid w:val="00844336"/>
    <w:rsid w:val="00856754"/>
    <w:rsid w:val="00862E97"/>
    <w:rsid w:val="0087006A"/>
    <w:rsid w:val="008811D9"/>
    <w:rsid w:val="00884FA6"/>
    <w:rsid w:val="00885C4F"/>
    <w:rsid w:val="008A348B"/>
    <w:rsid w:val="008D0511"/>
    <w:rsid w:val="008F0217"/>
    <w:rsid w:val="008F5B39"/>
    <w:rsid w:val="00901C16"/>
    <w:rsid w:val="00903146"/>
    <w:rsid w:val="00906789"/>
    <w:rsid w:val="00922443"/>
    <w:rsid w:val="00943D24"/>
    <w:rsid w:val="00961C4C"/>
    <w:rsid w:val="009879E4"/>
    <w:rsid w:val="00997340"/>
    <w:rsid w:val="009A7293"/>
    <w:rsid w:val="009B5984"/>
    <w:rsid w:val="009B7A05"/>
    <w:rsid w:val="009C75DB"/>
    <w:rsid w:val="00A10773"/>
    <w:rsid w:val="00A6670A"/>
    <w:rsid w:val="00AA4A90"/>
    <w:rsid w:val="00AA6D0F"/>
    <w:rsid w:val="00AB114C"/>
    <w:rsid w:val="00AB790B"/>
    <w:rsid w:val="00AC4677"/>
    <w:rsid w:val="00AE1162"/>
    <w:rsid w:val="00B24D61"/>
    <w:rsid w:val="00B306EA"/>
    <w:rsid w:val="00B31E21"/>
    <w:rsid w:val="00B34ADF"/>
    <w:rsid w:val="00B65063"/>
    <w:rsid w:val="00B90C03"/>
    <w:rsid w:val="00B969BB"/>
    <w:rsid w:val="00BC1091"/>
    <w:rsid w:val="00BD6EA0"/>
    <w:rsid w:val="00BD75B0"/>
    <w:rsid w:val="00C02E01"/>
    <w:rsid w:val="00C118EF"/>
    <w:rsid w:val="00C22428"/>
    <w:rsid w:val="00C2401C"/>
    <w:rsid w:val="00C27786"/>
    <w:rsid w:val="00C27870"/>
    <w:rsid w:val="00C514C2"/>
    <w:rsid w:val="00C574C7"/>
    <w:rsid w:val="00C80221"/>
    <w:rsid w:val="00C93D3C"/>
    <w:rsid w:val="00CB51D4"/>
    <w:rsid w:val="00CC06DA"/>
    <w:rsid w:val="00D04F6C"/>
    <w:rsid w:val="00D11744"/>
    <w:rsid w:val="00D229DD"/>
    <w:rsid w:val="00D23BB9"/>
    <w:rsid w:val="00D267AD"/>
    <w:rsid w:val="00D43F14"/>
    <w:rsid w:val="00D4498E"/>
    <w:rsid w:val="00D534D3"/>
    <w:rsid w:val="00D62146"/>
    <w:rsid w:val="00D93D74"/>
    <w:rsid w:val="00D94F26"/>
    <w:rsid w:val="00DA3858"/>
    <w:rsid w:val="00DB50F5"/>
    <w:rsid w:val="00DD52F2"/>
    <w:rsid w:val="00DE507A"/>
    <w:rsid w:val="00E17375"/>
    <w:rsid w:val="00E20046"/>
    <w:rsid w:val="00E32122"/>
    <w:rsid w:val="00E43A2F"/>
    <w:rsid w:val="00E47D58"/>
    <w:rsid w:val="00E51F3E"/>
    <w:rsid w:val="00E63465"/>
    <w:rsid w:val="00E6697F"/>
    <w:rsid w:val="00E77B13"/>
    <w:rsid w:val="00E85382"/>
    <w:rsid w:val="00EB308E"/>
    <w:rsid w:val="00EB5D7E"/>
    <w:rsid w:val="00EC41F2"/>
    <w:rsid w:val="00ED6583"/>
    <w:rsid w:val="00ED7CFD"/>
    <w:rsid w:val="00EE511B"/>
    <w:rsid w:val="00EF6383"/>
    <w:rsid w:val="00F01CA8"/>
    <w:rsid w:val="00F175EB"/>
    <w:rsid w:val="00F22FC5"/>
    <w:rsid w:val="00F330D1"/>
    <w:rsid w:val="00F46C43"/>
    <w:rsid w:val="00F5171F"/>
    <w:rsid w:val="00F82420"/>
    <w:rsid w:val="00F837D9"/>
    <w:rsid w:val="00F83BB6"/>
    <w:rsid w:val="00F96FAD"/>
    <w:rsid w:val="00FC73C7"/>
    <w:rsid w:val="00FE1E5B"/>
    <w:rsid w:val="00FE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A4D025"/>
  <w15:chartTrackingRefBased/>
  <w15:docId w15:val="{74A3B027-0231-4A7E-97B8-8A2979E64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583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65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65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65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65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5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65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65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65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65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65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65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65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65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65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65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65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65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65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65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6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65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6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65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65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65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65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65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65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658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D6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583"/>
  </w:style>
  <w:style w:type="paragraph" w:styleId="Footer">
    <w:name w:val="footer"/>
    <w:basedOn w:val="Normal"/>
    <w:link w:val="FooterChar"/>
    <w:uiPriority w:val="99"/>
    <w:unhideWhenUsed/>
    <w:rsid w:val="00ED65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583"/>
  </w:style>
  <w:style w:type="paragraph" w:customStyle="1" w:styleId="ContactInfo">
    <w:name w:val="Contact Info"/>
    <w:basedOn w:val="Normal"/>
    <w:uiPriority w:val="3"/>
    <w:qFormat/>
    <w:rsid w:val="00ED6583"/>
    <w:pPr>
      <w:spacing w:after="0" w:line="276" w:lineRule="auto"/>
      <w:jc w:val="right"/>
    </w:pPr>
    <w:rPr>
      <w:sz w:val="20"/>
      <w:szCs w:val="18"/>
    </w:rPr>
  </w:style>
  <w:style w:type="character" w:styleId="Hyperlink">
    <w:name w:val="Hyperlink"/>
    <w:basedOn w:val="DefaultParagraphFont"/>
    <w:uiPriority w:val="99"/>
    <w:unhideWhenUsed/>
    <w:rsid w:val="00862E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E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cid:ab341186-3e4e-4ec3-8c3a-b943bf1c432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toweelec.sharepoint.com/sites/SEDTemplates/SEDAssets/SED%20Blank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0" ma:contentTypeDescription="Create a new document." ma:contentTypeScope="" ma:versionID="d752da182f078c9c45f39fb09d9e42a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991BC3-EA25-41BB-9D78-FD1266A9D4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D833DC1-607A-4418-A54F-533A8C4010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00EA33-5913-4849-9530-2C2E7E0CB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SED%20Blank%20Letterhead.dotx</Template>
  <TotalTime>2</TotalTime>
  <Pages>1</Pages>
  <Words>245</Words>
  <Characters>1243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Michael Lazorchak</cp:lastModifiedBy>
  <cp:revision>3</cp:revision>
  <cp:lastPrinted>2025-08-18T16:42:00Z</cp:lastPrinted>
  <dcterms:created xsi:type="dcterms:W3CDTF">2025-08-18T20:19:00Z</dcterms:created>
  <dcterms:modified xsi:type="dcterms:W3CDTF">2025-08-18T20:20:00Z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52084a83-c968-425d-a453-be69f4b37ebe</vt:lpwstr>
  </property>
  <property fmtid="{D5CDD505-2E9C-101B-9397-08002B2CF9AE}" pid="3" name="ContentTypeId">
    <vt:lpwstr>0x010100600179AC6002E44E9F0A894AFE1C2F8F</vt:lpwstr>
  </property>
</Properties>
</file>