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D6D4" w14:textId="77777777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 xml:space="preserve">Public Comment on </w:t>
      </w:r>
      <w:proofErr w:type="gramStart"/>
      <w:r w:rsidRPr="00E9753F">
        <w:rPr>
          <w:rFonts w:ascii="Times New Roman" w:hAnsi="Times New Roman" w:cs="Times New Roman"/>
          <w:sz w:val="28"/>
          <w:szCs w:val="28"/>
        </w:rPr>
        <w:t>Case  21</w:t>
      </w:r>
      <w:proofErr w:type="gramEnd"/>
      <w:r w:rsidRPr="00E9753F">
        <w:rPr>
          <w:rFonts w:ascii="Times New Roman" w:hAnsi="Times New Roman" w:cs="Times New Roman"/>
          <w:sz w:val="28"/>
          <w:szCs w:val="28"/>
        </w:rPr>
        <w:t>-1107-PET by Rep. Michael Yantachka</w:t>
      </w:r>
    </w:p>
    <w:p w14:paraId="34223119" w14:textId="77777777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>10/29/2021</w:t>
      </w:r>
    </w:p>
    <w:p w14:paraId="1EC25AC2" w14:textId="77777777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</w:p>
    <w:p w14:paraId="212093AE" w14:textId="77777777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 xml:space="preserve">As a member of the VT House Energy &amp; Technology Committee I have several concerns about this petition. </w:t>
      </w:r>
    </w:p>
    <w:p w14:paraId="79CE2D75" w14:textId="77777777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 xml:space="preserve">1) This is a new type of entity that has no basis in statute.  </w:t>
      </w:r>
    </w:p>
    <w:p w14:paraId="75B2EAFF" w14:textId="77777777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 xml:space="preserve">2) It is not a "utility" in the sense that it generates electricity for use by ratepayers.  </w:t>
      </w:r>
    </w:p>
    <w:p w14:paraId="6BEE1E76" w14:textId="393B6DF5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>3) If it were to be approved, it seeks, contrary to legislative intent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753F">
        <w:rPr>
          <w:rFonts w:ascii="Times New Roman" w:hAnsi="Times New Roman" w:cs="Times New Roman"/>
          <w:sz w:val="28"/>
          <w:szCs w:val="28"/>
        </w:rPr>
        <w:t xml:space="preserve"> to be exempt from the Renewable Energy Standards that all electric utilities are subject to. </w:t>
      </w:r>
    </w:p>
    <w:p w14:paraId="29138F60" w14:textId="4D561056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 xml:space="preserve">4) By removing itself from the ratepayer pool of GMP, it has a potential </w:t>
      </w:r>
      <w:r w:rsidRPr="00E9753F">
        <w:rPr>
          <w:rFonts w:ascii="Times New Roman" w:hAnsi="Times New Roman" w:cs="Times New Roman"/>
          <w:sz w:val="28"/>
          <w:szCs w:val="28"/>
        </w:rPr>
        <w:t>detrimental</w:t>
      </w:r>
      <w:r w:rsidRPr="00E9753F">
        <w:rPr>
          <w:rFonts w:ascii="Times New Roman" w:hAnsi="Times New Roman" w:cs="Times New Roman"/>
          <w:sz w:val="28"/>
          <w:szCs w:val="28"/>
        </w:rPr>
        <w:t xml:space="preserve"> effect on the remaining GMP ratepayers. </w:t>
      </w:r>
    </w:p>
    <w:p w14:paraId="6E702F1D" w14:textId="77777777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 xml:space="preserve">5) The legislature has not had an opportunity to review this request and assess its impact on the requirements of the Global Warming Solutions Act (Act 153 of 2020). </w:t>
      </w:r>
    </w:p>
    <w:p w14:paraId="60CC522F" w14:textId="77777777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</w:p>
    <w:p w14:paraId="3CC70359" w14:textId="1979CF96" w:rsidR="00E9753F" w:rsidRPr="00E9753F" w:rsidRDefault="00E9753F" w:rsidP="00E9753F">
      <w:pPr>
        <w:rPr>
          <w:rFonts w:ascii="Times New Roman" w:hAnsi="Times New Roman" w:cs="Times New Roman"/>
          <w:sz w:val="28"/>
          <w:szCs w:val="28"/>
        </w:rPr>
      </w:pPr>
      <w:r w:rsidRPr="00E9753F">
        <w:rPr>
          <w:rFonts w:ascii="Times New Roman" w:hAnsi="Times New Roman" w:cs="Times New Roman"/>
          <w:sz w:val="28"/>
          <w:szCs w:val="28"/>
        </w:rPr>
        <w:t>I ask that this petition be denied or at least tabled until it has had proper legislative review by the House Energy &amp; Technology Committee and the Senate Natural Resources and Energy Committee.</w:t>
      </w:r>
    </w:p>
    <w:sectPr w:rsidR="00E9753F" w:rsidRPr="00E975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3F"/>
    <w:rsid w:val="00E9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A01D9"/>
  <w15:chartTrackingRefBased/>
  <w15:docId w15:val="{24F94008-2889-4BC7-9BBC-EDD99DE4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Yantachka</dc:creator>
  <cp:keywords/>
  <dc:description/>
  <cp:lastModifiedBy>Mike Yantachka</cp:lastModifiedBy>
  <cp:revision>1</cp:revision>
  <dcterms:created xsi:type="dcterms:W3CDTF">2021-10-29T14:44:00Z</dcterms:created>
  <dcterms:modified xsi:type="dcterms:W3CDTF">2021-10-29T14:48:00Z</dcterms:modified>
</cp:coreProperties>
</file>