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68F51D" w14:textId="77777777" w:rsidR="00EB2D7B" w:rsidRPr="00991D49" w:rsidRDefault="00EB2D7B" w:rsidP="00991D49">
      <w:pPr>
        <w:pStyle w:val="DRMNormal"/>
        <w:jc w:val="center"/>
        <w:rPr>
          <w:b/>
          <w:bCs/>
        </w:rPr>
      </w:pPr>
      <w:r w:rsidRPr="00991D49">
        <w:rPr>
          <w:b/>
          <w:bCs/>
        </w:rPr>
        <w:t>STATE OF VERMONT</w:t>
      </w:r>
    </w:p>
    <w:p w14:paraId="7868F51E" w14:textId="1C602EEB" w:rsidR="00EB2D7B" w:rsidRPr="00991D49" w:rsidRDefault="00EB2D7B" w:rsidP="00991D49">
      <w:pPr>
        <w:pStyle w:val="DRMNormal"/>
        <w:jc w:val="center"/>
        <w:rPr>
          <w:b/>
          <w:bCs/>
        </w:rPr>
      </w:pPr>
      <w:r w:rsidRPr="00991D49">
        <w:rPr>
          <w:b/>
          <w:bCs/>
        </w:rPr>
        <w:t xml:space="preserve">PUBLIC </w:t>
      </w:r>
      <w:r w:rsidR="00687F63" w:rsidRPr="00991D49">
        <w:rPr>
          <w:b/>
          <w:bCs/>
        </w:rPr>
        <w:t>UTILITY COMMISSION</w:t>
      </w:r>
    </w:p>
    <w:p w14:paraId="7868F51F" w14:textId="77777777" w:rsidR="00EB2D7B" w:rsidRPr="00945F86" w:rsidRDefault="00EB2D7B" w:rsidP="00945F86">
      <w:pPr>
        <w:pStyle w:val="DRMNormal"/>
      </w:pPr>
    </w:p>
    <w:tbl>
      <w:tblPr>
        <w:tblW w:w="8960" w:type="dxa"/>
        <w:tblBorders>
          <w:top w:val="single" w:sz="4" w:space="0" w:color="auto"/>
          <w:bottom w:val="single" w:sz="4" w:space="0" w:color="auto"/>
        </w:tblBorders>
        <w:tblCellMar>
          <w:left w:w="115" w:type="dxa"/>
          <w:right w:w="115" w:type="dxa"/>
        </w:tblCellMar>
        <w:tblLook w:val="0000" w:firstRow="0" w:lastRow="0" w:firstColumn="0" w:lastColumn="0" w:noHBand="0" w:noVBand="0"/>
      </w:tblPr>
      <w:tblGrid>
        <w:gridCol w:w="5040"/>
        <w:gridCol w:w="565"/>
        <w:gridCol w:w="565"/>
        <w:gridCol w:w="2535"/>
        <w:gridCol w:w="255"/>
      </w:tblGrid>
      <w:tr w:rsidR="005D278C" w:rsidRPr="00945F86" w14:paraId="7868F529" w14:textId="77777777" w:rsidTr="00267C1D">
        <w:trPr>
          <w:cantSplit/>
        </w:trPr>
        <w:tc>
          <w:tcPr>
            <w:tcW w:w="5040" w:type="dxa"/>
            <w:tcBorders>
              <w:top w:val="nil"/>
              <w:bottom w:val="nil"/>
            </w:tcBorders>
          </w:tcPr>
          <w:p w14:paraId="6D40654E" w14:textId="77777777" w:rsidR="00F040CE" w:rsidRDefault="000E3C95" w:rsidP="00945F86">
            <w:pPr>
              <w:pStyle w:val="DRMNormal"/>
            </w:pPr>
            <w:r w:rsidRPr="007A3F26">
              <w:t xml:space="preserve">Petition of </w:t>
            </w:r>
            <w:r w:rsidR="00F040CE">
              <w:t>GLOBALFOUNDRIES U.S. 2 LLC</w:t>
            </w:r>
          </w:p>
          <w:p w14:paraId="39767F27" w14:textId="77777777" w:rsidR="00F87067" w:rsidRDefault="00F87067" w:rsidP="00945F86">
            <w:pPr>
              <w:pStyle w:val="DRMNormal"/>
            </w:pPr>
            <w:r>
              <w:t>For a Certificate of Public Good, pursuant to 30</w:t>
            </w:r>
          </w:p>
          <w:p w14:paraId="6AFE624C" w14:textId="77777777" w:rsidR="00E52B9A" w:rsidRDefault="00F87067" w:rsidP="00945F86">
            <w:pPr>
              <w:pStyle w:val="DRMNormal"/>
            </w:pPr>
            <w:r>
              <w:t>V.S.A</w:t>
            </w:r>
            <w:r w:rsidR="000E3C95" w:rsidRPr="007A3F26">
              <w:t>. § 2</w:t>
            </w:r>
            <w:r w:rsidR="004B49C0">
              <w:t xml:space="preserve">31 to operate </w:t>
            </w:r>
            <w:r w:rsidR="00E52B9A">
              <w:t>a Self-Managed Utility</w:t>
            </w:r>
          </w:p>
          <w:p w14:paraId="519E57E0" w14:textId="77777777" w:rsidR="00E52B9A" w:rsidRDefault="00E52B9A" w:rsidP="00E52B9A">
            <w:pPr>
              <w:rPr>
                <w:szCs w:val="20"/>
              </w:rPr>
            </w:pPr>
          </w:p>
          <w:p w14:paraId="7868F520" w14:textId="09490701" w:rsidR="00E52B9A" w:rsidRPr="00E52B9A" w:rsidRDefault="00E52B9A" w:rsidP="00267C1D"/>
        </w:tc>
        <w:tc>
          <w:tcPr>
            <w:tcW w:w="565" w:type="dxa"/>
            <w:tcBorders>
              <w:top w:val="nil"/>
              <w:bottom w:val="nil"/>
            </w:tcBorders>
          </w:tcPr>
          <w:p w14:paraId="6F54EE24" w14:textId="392EC526" w:rsidR="00E52B9A" w:rsidRPr="00945F86" w:rsidRDefault="00E52B9A" w:rsidP="00945F86">
            <w:pPr>
              <w:pStyle w:val="DRMNormal"/>
            </w:pPr>
          </w:p>
        </w:tc>
        <w:tc>
          <w:tcPr>
            <w:tcW w:w="3100" w:type="dxa"/>
            <w:gridSpan w:val="2"/>
            <w:tcBorders>
              <w:top w:val="nil"/>
              <w:bottom w:val="nil"/>
            </w:tcBorders>
          </w:tcPr>
          <w:p w14:paraId="7868F521" w14:textId="663DE3B1" w:rsidR="005D278C" w:rsidRPr="00945F86" w:rsidRDefault="005D278C" w:rsidP="00945F86">
            <w:pPr>
              <w:pStyle w:val="DRMNormal"/>
            </w:pPr>
          </w:p>
          <w:p w14:paraId="7868F522" w14:textId="3D851D53" w:rsidR="005D278C" w:rsidRPr="00945F86" w:rsidRDefault="00267C1D" w:rsidP="00945F86">
            <w:pPr>
              <w:pStyle w:val="DRMNormal"/>
            </w:pPr>
            <w:r>
              <w:t>Case No. 21-1107-PET</w:t>
            </w:r>
          </w:p>
          <w:p w14:paraId="7868F523" w14:textId="1708F466" w:rsidR="005D278C" w:rsidRPr="00945F86" w:rsidRDefault="005D278C" w:rsidP="00945F86">
            <w:pPr>
              <w:pStyle w:val="DRMNormal"/>
            </w:pPr>
          </w:p>
          <w:p w14:paraId="7868F524" w14:textId="02C6932E" w:rsidR="005D278C" w:rsidRPr="00945F86" w:rsidRDefault="005D278C" w:rsidP="00945F86">
            <w:pPr>
              <w:pStyle w:val="DRMNormal"/>
            </w:pPr>
          </w:p>
          <w:p w14:paraId="7868F525" w14:textId="1197ACA3" w:rsidR="005D278C" w:rsidRPr="00945F86" w:rsidRDefault="005D278C" w:rsidP="00945F86">
            <w:pPr>
              <w:pStyle w:val="DRMNormal"/>
            </w:pPr>
          </w:p>
          <w:p w14:paraId="7868F526" w14:textId="674D0A79" w:rsidR="005D278C" w:rsidRPr="00945F86" w:rsidRDefault="005D278C" w:rsidP="00945F86">
            <w:pPr>
              <w:pStyle w:val="DRMNormal"/>
            </w:pPr>
          </w:p>
          <w:p w14:paraId="7868F527" w14:textId="531853A0" w:rsidR="005D278C" w:rsidRPr="00945F86" w:rsidRDefault="005D278C" w:rsidP="00945F86">
            <w:pPr>
              <w:pStyle w:val="DRMNormal"/>
            </w:pPr>
          </w:p>
        </w:tc>
        <w:tc>
          <w:tcPr>
            <w:tcW w:w="255" w:type="dxa"/>
            <w:tcBorders>
              <w:top w:val="nil"/>
              <w:bottom w:val="nil"/>
            </w:tcBorders>
            <w:vAlign w:val="center"/>
          </w:tcPr>
          <w:p w14:paraId="7868F528" w14:textId="60E6B685" w:rsidR="005D278C" w:rsidRPr="00945F86" w:rsidRDefault="005D278C" w:rsidP="00945F86">
            <w:pPr>
              <w:pStyle w:val="DRMNormal"/>
            </w:pPr>
          </w:p>
        </w:tc>
      </w:tr>
      <w:tr w:rsidR="005D278C" w:rsidRPr="00945F86" w14:paraId="5DA6EDF8" w14:textId="77777777" w:rsidTr="005D278C">
        <w:trPr>
          <w:cantSplit/>
        </w:trPr>
        <w:tc>
          <w:tcPr>
            <w:tcW w:w="5040" w:type="dxa"/>
            <w:tcBorders>
              <w:top w:val="nil"/>
              <w:bottom w:val="nil"/>
            </w:tcBorders>
          </w:tcPr>
          <w:p w14:paraId="4D9C4D6B" w14:textId="3BB836CF" w:rsidR="005D278C" w:rsidRPr="00945F86" w:rsidRDefault="001769BE" w:rsidP="001769BE">
            <w:pPr>
              <w:pStyle w:val="DRMNormal"/>
              <w:tabs>
                <w:tab w:val="left" w:pos="3630"/>
              </w:tabs>
            </w:pPr>
            <w:r>
              <w:tab/>
            </w:r>
          </w:p>
        </w:tc>
        <w:tc>
          <w:tcPr>
            <w:tcW w:w="565" w:type="dxa"/>
            <w:tcBorders>
              <w:top w:val="nil"/>
              <w:bottom w:val="nil"/>
            </w:tcBorders>
          </w:tcPr>
          <w:p w14:paraId="5ED01F42" w14:textId="77777777" w:rsidR="005D278C" w:rsidRPr="00945F86" w:rsidRDefault="005D278C" w:rsidP="00945F86">
            <w:pPr>
              <w:pStyle w:val="DRMNormal"/>
            </w:pPr>
          </w:p>
        </w:tc>
        <w:tc>
          <w:tcPr>
            <w:tcW w:w="565" w:type="dxa"/>
            <w:tcBorders>
              <w:top w:val="nil"/>
              <w:bottom w:val="nil"/>
            </w:tcBorders>
          </w:tcPr>
          <w:p w14:paraId="0052D14D" w14:textId="421C9D6C" w:rsidR="005D278C" w:rsidRPr="00945F86" w:rsidRDefault="005D278C" w:rsidP="00945F86">
            <w:pPr>
              <w:pStyle w:val="DRMNormal"/>
            </w:pPr>
          </w:p>
        </w:tc>
        <w:tc>
          <w:tcPr>
            <w:tcW w:w="2790" w:type="dxa"/>
            <w:gridSpan w:val="2"/>
            <w:tcBorders>
              <w:top w:val="nil"/>
              <w:bottom w:val="nil"/>
            </w:tcBorders>
            <w:vAlign w:val="center"/>
          </w:tcPr>
          <w:p w14:paraId="043418C5" w14:textId="77777777" w:rsidR="005D278C" w:rsidRPr="00945F86" w:rsidRDefault="005D278C" w:rsidP="00945F86">
            <w:pPr>
              <w:pStyle w:val="DRMNormal"/>
            </w:pPr>
          </w:p>
        </w:tc>
      </w:tr>
    </w:tbl>
    <w:p w14:paraId="7868F52B" w14:textId="39E2B917" w:rsidR="00EB2D7B" w:rsidRPr="00055ACA" w:rsidRDefault="00093155" w:rsidP="00055ACA">
      <w:pPr>
        <w:pStyle w:val="DRMNormal"/>
        <w:jc w:val="center"/>
        <w:rPr>
          <w:b/>
          <w:bCs/>
        </w:rPr>
      </w:pPr>
      <w:r w:rsidRPr="00055ACA">
        <w:rPr>
          <w:b/>
          <w:bCs/>
        </w:rPr>
        <w:t>MOTION TO INTERVENE</w:t>
      </w:r>
    </w:p>
    <w:p w14:paraId="7868F52C" w14:textId="77777777" w:rsidR="00EB2D7B" w:rsidRPr="00945F86" w:rsidRDefault="00EB2D7B" w:rsidP="00945F86">
      <w:pPr>
        <w:pStyle w:val="DRMNormal"/>
      </w:pPr>
    </w:p>
    <w:p w14:paraId="5F6CBE88" w14:textId="6BEC3804" w:rsidR="00C61EAE" w:rsidRDefault="00EB2D7B" w:rsidP="00C61EAE">
      <w:pPr>
        <w:pStyle w:val="DRMNormal"/>
        <w:spacing w:line="480" w:lineRule="auto"/>
      </w:pPr>
      <w:r w:rsidRPr="00945F86">
        <w:tab/>
      </w:r>
      <w:r w:rsidR="00C61EAE">
        <w:t>NOW COMES</w:t>
      </w:r>
      <w:r w:rsidR="001769BE">
        <w:t xml:space="preserve"> t</w:t>
      </w:r>
      <w:r w:rsidR="00C61EAE">
        <w:t xml:space="preserve">he </w:t>
      </w:r>
      <w:r w:rsidR="007754C2">
        <w:t>Agency of Commerce and Community Development</w:t>
      </w:r>
      <w:r w:rsidR="00F406E7">
        <w:t xml:space="preserve"> (ACCD)</w:t>
      </w:r>
      <w:r w:rsidR="00C61EAE">
        <w:t xml:space="preserve">, by and through its counsel, pursuant to Vermont Public Utility Commission (the "Commission" or "PUC") Rule 2.209 on Intervention, and respectfully requests permission to intervene in this proceeding. In support of this Motion, </w:t>
      </w:r>
      <w:r w:rsidR="00F406E7">
        <w:t>ACCD</w:t>
      </w:r>
      <w:r w:rsidR="00C61EAE">
        <w:t xml:space="preserve"> submits the following Memorandum of Law. </w:t>
      </w:r>
    </w:p>
    <w:p w14:paraId="69D6558C" w14:textId="05345A3E" w:rsidR="00C61EAE" w:rsidRPr="00A435A4" w:rsidRDefault="00C61EAE" w:rsidP="00A435A4">
      <w:pPr>
        <w:pStyle w:val="DRMNormal"/>
        <w:spacing w:line="480" w:lineRule="auto"/>
        <w:jc w:val="center"/>
        <w:rPr>
          <w:b/>
          <w:bCs/>
        </w:rPr>
      </w:pPr>
      <w:r w:rsidRPr="00A435A4">
        <w:rPr>
          <w:b/>
          <w:bCs/>
        </w:rPr>
        <w:t>MEMORANDUM OF LA</w:t>
      </w:r>
      <w:r w:rsidR="00181F04">
        <w:rPr>
          <w:b/>
          <w:bCs/>
        </w:rPr>
        <w:t>W</w:t>
      </w:r>
    </w:p>
    <w:p w14:paraId="5933707D" w14:textId="77777777" w:rsidR="00BE7813" w:rsidRDefault="00C61EAE" w:rsidP="005B4B98">
      <w:pPr>
        <w:pStyle w:val="DRMNormal"/>
        <w:spacing w:line="480" w:lineRule="auto"/>
        <w:ind w:firstLine="720"/>
      </w:pPr>
      <w:r>
        <w:t xml:space="preserve">On </w:t>
      </w:r>
      <w:r w:rsidR="007F0ACE">
        <w:t>March 17, 2021</w:t>
      </w:r>
      <w:r>
        <w:t xml:space="preserve">, </w:t>
      </w:r>
      <w:r w:rsidR="00C10964">
        <w:t>Petitioner</w:t>
      </w:r>
      <w:r>
        <w:t xml:space="preserve"> filed </w:t>
      </w:r>
      <w:r w:rsidR="001769BE">
        <w:t xml:space="preserve">a </w:t>
      </w:r>
      <w:r w:rsidR="00DF04CF">
        <w:t xml:space="preserve">petition for a Certificate of Public Good pursuant to 30 V.S.A. § </w:t>
      </w:r>
      <w:r w:rsidR="00951B6B">
        <w:t>231 to operate an independent, self-managed utility beginning October 1, 2022.</w:t>
      </w:r>
      <w:r w:rsidR="00B07152">
        <w:t xml:space="preserve">  </w:t>
      </w:r>
      <w:r w:rsidR="00AA52BB">
        <w:t>Understanding that Motions to Intervene had been required to have</w:t>
      </w:r>
      <w:r w:rsidR="00DA11B3">
        <w:t xml:space="preserve"> been submitted by May 3, 2021, ACCD respectfully requests the Commission </w:t>
      </w:r>
      <w:r w:rsidR="00CD7D9F">
        <w:t xml:space="preserve">enlarge the amount of time for the instant motion </w:t>
      </w:r>
      <w:r w:rsidR="00761E34">
        <w:t xml:space="preserve">to allow </w:t>
      </w:r>
      <w:r w:rsidR="004F6FED">
        <w:t xml:space="preserve">ACCD to present additional and possibly more diverse testimony on the potential economic impacts of the petition. </w:t>
      </w:r>
      <w:r w:rsidR="00625D96">
        <w:t xml:space="preserve"> </w:t>
      </w:r>
      <w:r w:rsidR="00625D96">
        <w:t>As one of the lead state agencies developing and providing guidance to Vermonters and businesses on public safety and business operations during the COVID-19 pandemic, ACCD was not able to pull its limited legal resources away in time to meet the May 3, 2021 deadline,</w:t>
      </w:r>
      <w:r w:rsidR="00EC3A06">
        <w:t xml:space="preserve"> </w:t>
      </w:r>
      <w:r w:rsidR="00EC3A06">
        <w:t>particularly as the Governor and state agencies developed the new Vermont Forward Plan to support greater reopening of the state’s economy and social activities</w:t>
      </w:r>
      <w:r w:rsidR="00BE7813">
        <w:t>.</w:t>
      </w:r>
    </w:p>
    <w:p w14:paraId="41974304" w14:textId="66752396" w:rsidR="00C61EAE" w:rsidRDefault="00BE7813" w:rsidP="005B4B98">
      <w:pPr>
        <w:pStyle w:val="DRMNormal"/>
        <w:spacing w:line="480" w:lineRule="auto"/>
        <w:ind w:firstLine="720"/>
      </w:pPr>
      <w:r>
        <w:lastRenderedPageBreak/>
        <w:t xml:space="preserve">For many of the same reasons ACCD has played a lead role in helping guide the reopening of Vermont’s economy, </w:t>
      </w:r>
      <w:r w:rsidR="00DA11B3">
        <w:t>ACCD</w:t>
      </w:r>
      <w:r w:rsidR="00C61EAE">
        <w:t xml:space="preserve"> is </w:t>
      </w:r>
      <w:r w:rsidR="004F6FED">
        <w:t>the</w:t>
      </w:r>
      <w:r w:rsidR="00C61EAE">
        <w:t xml:space="preserve"> relevant </w:t>
      </w:r>
      <w:r w:rsidR="0001562C">
        <w:t xml:space="preserve">and appropriate </w:t>
      </w:r>
      <w:r w:rsidR="00C61EAE">
        <w:t xml:space="preserve">state entity responsible for </w:t>
      </w:r>
      <w:r w:rsidR="006803CD">
        <w:t xml:space="preserve">promoting and supporting economic and community development </w:t>
      </w:r>
      <w:r w:rsidR="00AF1853">
        <w:t xml:space="preserve">throughout Vermont.  Participating in an extraordinary </w:t>
      </w:r>
      <w:r w:rsidR="00266636">
        <w:t>petition from Vermont’s largest bus</w:t>
      </w:r>
      <w:r w:rsidR="00776592">
        <w:t xml:space="preserve">iness employer </w:t>
      </w:r>
      <w:r w:rsidR="008215C5">
        <w:t xml:space="preserve">will afford ACCD an opportunity to help inform the Commission’s decision making </w:t>
      </w:r>
      <w:r w:rsidR="00941AB5">
        <w:t>through the introduction of</w:t>
      </w:r>
      <w:r w:rsidR="003F63BD">
        <w:t xml:space="preserve"> testimony </w:t>
      </w:r>
      <w:r w:rsidR="00072CD6">
        <w:t>concerning</w:t>
      </w:r>
      <w:r w:rsidR="003F63BD">
        <w:t xml:space="preserve"> </w:t>
      </w:r>
      <w:r w:rsidR="00C73DCF">
        <w:t>potential impacts on state policies, prioritie</w:t>
      </w:r>
      <w:r w:rsidR="00DA4C12">
        <w:t>s</w:t>
      </w:r>
      <w:r w:rsidR="00072CD6">
        <w:t xml:space="preserve">, and programs from ACCD’s perspective which naturally reflects </w:t>
      </w:r>
      <w:r w:rsidR="009111D0">
        <w:t xml:space="preserve">a different, even if complementary, </w:t>
      </w:r>
      <w:r w:rsidR="00B07152">
        <w:t>vantage point from a large private business or one o</w:t>
      </w:r>
      <w:r w:rsidR="004F6FED">
        <w:t>f</w:t>
      </w:r>
      <w:r w:rsidR="00B07152">
        <w:t xml:space="preserve"> the state’s largest regulated utilities.</w:t>
      </w:r>
      <w:r w:rsidR="00C61EAE">
        <w:t>.</w:t>
      </w:r>
    </w:p>
    <w:p w14:paraId="707FBBB6" w14:textId="7CD992B8" w:rsidR="000D455F" w:rsidRDefault="00415A6C" w:rsidP="00C61EAE">
      <w:pPr>
        <w:pStyle w:val="DRMNormal"/>
        <w:spacing w:line="480" w:lineRule="auto"/>
      </w:pPr>
      <w:r>
        <w:tab/>
        <w:t>PUC Rule 2.209</w:t>
      </w:r>
      <w:r w:rsidR="004B79E2">
        <w:t>(A)</w:t>
      </w:r>
      <w:r w:rsidR="00A56640">
        <w:t xml:space="preserve"> provides:</w:t>
      </w:r>
    </w:p>
    <w:p w14:paraId="41DE9A59" w14:textId="6D74AA06" w:rsidR="00A56640" w:rsidRDefault="003D1125" w:rsidP="00FD3822">
      <w:pPr>
        <w:pStyle w:val="DRMNormal"/>
        <w:ind w:left="1440"/>
      </w:pPr>
      <w:r w:rsidRPr="003D1125">
        <w:rPr>
          <w:u w:val="single"/>
        </w:rPr>
        <w:t>Intervention as of right</w:t>
      </w:r>
      <w:r w:rsidRPr="003D1125">
        <w:t>. Upon timely application, a person shall be permitted to intervene in any proceeding ( 1) when a statute confers an unconditional right to intervene; (2) when a statute confers a conditional right to intervene and the condition or conditions are satisfied: or (3) when the applicant demonstrates a substantial interest which may be adversely affected by the outcome of the proceeding, where the proceeding affords the exclusive means by which the</w:t>
      </w:r>
      <w:r w:rsidR="00FD3822">
        <w:t xml:space="preserve"> </w:t>
      </w:r>
      <w:r w:rsidR="00FD3822" w:rsidRPr="00FD3822">
        <w:t>applicant can protect that interest and where the applicant's interest is not adequately represented by existing parties.</w:t>
      </w:r>
    </w:p>
    <w:p w14:paraId="2FAB8F6F" w14:textId="77777777" w:rsidR="00FD3822" w:rsidRDefault="00FD3822" w:rsidP="00FD3822">
      <w:pPr>
        <w:pStyle w:val="DRMNormal"/>
        <w:ind w:left="720"/>
      </w:pPr>
    </w:p>
    <w:p w14:paraId="2F476D47" w14:textId="3B647137" w:rsidR="00044EB5" w:rsidRDefault="00B07152" w:rsidP="00044EB5">
      <w:pPr>
        <w:pStyle w:val="DRMNormal"/>
        <w:spacing w:line="480" w:lineRule="auto"/>
        <w:ind w:firstLine="720"/>
      </w:pPr>
      <w:r>
        <w:t>ACCD</w:t>
      </w:r>
      <w:r w:rsidR="00044EB5">
        <w:t xml:space="preserve"> has substantial interests which may be adversely affected by the outcome of this proceeding</w:t>
      </w:r>
      <w:r w:rsidR="004F6FED">
        <w:t xml:space="preserve">.  As the state’s lead agency in administering a wide variety of </w:t>
      </w:r>
      <w:r w:rsidR="00503356">
        <w:t xml:space="preserve">economic and community development programs, ACCD will be able to illustrate </w:t>
      </w:r>
      <w:r w:rsidR="00C45803">
        <w:t xml:space="preserve">through a variety of examples the nature and degree of impact on the Vermont economy </w:t>
      </w:r>
      <w:r w:rsidR="00C212B5">
        <w:t>potentially arising from establishing the requested self-managed utility.</w:t>
      </w:r>
      <w:r w:rsidR="00C45803">
        <w:t xml:space="preserve"> </w:t>
      </w:r>
      <w:r w:rsidR="00044EB5">
        <w:t xml:space="preserve"> </w:t>
      </w:r>
    </w:p>
    <w:p w14:paraId="62380300" w14:textId="70862B26" w:rsidR="00524907" w:rsidRDefault="00C212B5" w:rsidP="00524907">
      <w:pPr>
        <w:pStyle w:val="DRMNormal"/>
        <w:spacing w:line="480" w:lineRule="auto"/>
        <w:ind w:firstLine="720"/>
      </w:pPr>
      <w:r>
        <w:t xml:space="preserve">While </w:t>
      </w:r>
      <w:r w:rsidR="00E327E8">
        <w:t xml:space="preserve">the petitioner and other parties are sure to address the potential economic impacts of the proposal, </w:t>
      </w:r>
      <w:r w:rsidR="00524907">
        <w:t xml:space="preserve">ACCD would offer </w:t>
      </w:r>
      <w:r w:rsidR="006871F2">
        <w:t>the broadest point of view from its</w:t>
      </w:r>
      <w:r w:rsidR="006B00C8">
        <w:t xml:space="preserve"> comprehensive responsibilities for supporting and improving many elements of the Vermont economy.</w:t>
      </w:r>
      <w:r w:rsidR="00474AC6">
        <w:t xml:space="preserve">  Indeed, </w:t>
      </w:r>
      <w:r w:rsidR="0028137C">
        <w:t>the range of ACCD’s duties and interests are spread throughout Vermont Statutes, with responsibility for programs established across Titles 3,10, 22, 24 and 32</w:t>
      </w:r>
      <w:r w:rsidR="000F218F">
        <w:t xml:space="preserve"> of the Vermont Statutes, as well as numerous Executive Orders.</w:t>
      </w:r>
    </w:p>
    <w:p w14:paraId="663235BB" w14:textId="33CC2E25" w:rsidR="00CC1BB5" w:rsidRDefault="00CC1BB5" w:rsidP="00524907">
      <w:pPr>
        <w:pStyle w:val="DRMNormal"/>
        <w:spacing w:line="480" w:lineRule="auto"/>
        <w:ind w:firstLine="720"/>
      </w:pPr>
      <w:r>
        <w:t xml:space="preserve">Permissive intervention </w:t>
      </w:r>
      <w:r w:rsidR="00256DA2">
        <w:t>under Rule 2.209</w:t>
      </w:r>
      <w:r w:rsidR="002B59AE">
        <w:t xml:space="preserve">(B) </w:t>
      </w:r>
      <w:r>
        <w:t xml:space="preserve">would also </w:t>
      </w:r>
      <w:r w:rsidR="00256DA2">
        <w:t xml:space="preserve">be a means </w:t>
      </w:r>
      <w:r w:rsidR="007D3403">
        <w:t xml:space="preserve">for </w:t>
      </w:r>
      <w:r w:rsidR="002B59AE">
        <w:t xml:space="preserve">ACCD </w:t>
      </w:r>
      <w:r w:rsidR="003F0E96">
        <w:t>to</w:t>
      </w:r>
      <w:r w:rsidR="002B59AE">
        <w:t xml:space="preserve"> adequately protect its interests</w:t>
      </w:r>
      <w:r w:rsidR="007D3403">
        <w:t xml:space="preserve"> </w:t>
      </w:r>
      <w:r w:rsidR="003F0E96">
        <w:t>in this extraordinary case for which no alternative avenue or methods exist.  Moreover, ACCD’s desired intervention in the instant case would not unduly delay or prejudice the interests of existing parties.  ACCD understands a schedule for discovery and future proceedings is being developed and believes ACCD’s intervention would not impact those efforts or the resulting schedule.  As ACCD does not intend to engage in discovery on other parties, we would only need to comply with the pre-filed testimony filing date, which</w:t>
      </w:r>
      <w:r w:rsidR="00BD43BA">
        <w:t xml:space="preserve"> by all indication would allow adequate time for ACCD</w:t>
      </w:r>
      <w:r w:rsidR="00794D98">
        <w:t>.</w:t>
      </w:r>
    </w:p>
    <w:p w14:paraId="70D8AF3C" w14:textId="55F8CEC9" w:rsidR="00FD3822" w:rsidRDefault="00044EB5" w:rsidP="008E79FA">
      <w:pPr>
        <w:pStyle w:val="DRMNormal"/>
        <w:spacing w:line="480" w:lineRule="auto"/>
        <w:ind w:firstLine="720"/>
      </w:pPr>
      <w:r>
        <w:t>For the foregoing reasons the Commission should grant</w:t>
      </w:r>
      <w:r w:rsidR="00794D98">
        <w:t xml:space="preserve"> ACCD’s</w:t>
      </w:r>
      <w:r>
        <w:t xml:space="preserve"> intervention as of right. In the alternative, the Commission should exercise its discretion and allow</w:t>
      </w:r>
      <w:r w:rsidR="00794D98">
        <w:t xml:space="preserve"> ACCD’s </w:t>
      </w:r>
      <w:r>
        <w:t xml:space="preserve">permissive intervention pursuant to PUC Rule 2.209(B), as in addition to the above reasons, </w:t>
      </w:r>
      <w:r w:rsidR="00794D98">
        <w:t>ACCD</w:t>
      </w:r>
      <w:r w:rsidR="00DA1EDD">
        <w:t>’</w:t>
      </w:r>
      <w:r>
        <w:t xml:space="preserve">s intervention will also not unduly delay the proceeding or prejudice the interests of any existing party or the public. </w:t>
      </w:r>
      <w:r w:rsidRPr="00E77BA5">
        <w:rPr>
          <w:u w:val="single"/>
        </w:rPr>
        <w:t>See</w:t>
      </w:r>
      <w:r>
        <w:t xml:space="preserve"> PUC Rule 2.209(B)(3).</w:t>
      </w:r>
    </w:p>
    <w:p w14:paraId="7868F53A" w14:textId="362ECB85" w:rsidR="00EB2D7B" w:rsidRPr="00945F86" w:rsidRDefault="00F2602C" w:rsidP="00055ACA">
      <w:pPr>
        <w:pStyle w:val="DRMNormal"/>
        <w:spacing w:line="480" w:lineRule="auto"/>
      </w:pPr>
      <w:r w:rsidRPr="00945F86">
        <w:tab/>
      </w:r>
      <w:r w:rsidR="00EB2D7B" w:rsidRPr="00945F86">
        <w:t xml:space="preserve">DATED at </w:t>
      </w:r>
      <w:r w:rsidR="00B5498B" w:rsidRPr="00945F86">
        <w:t>Montpelier</w:t>
      </w:r>
      <w:r w:rsidR="00EB2D7B" w:rsidRPr="00945F86">
        <w:t xml:space="preserve">, Vermont, this </w:t>
      </w:r>
      <w:r w:rsidR="00DA1EDD">
        <w:t>14th</w:t>
      </w:r>
      <w:r w:rsidR="00EB2D7B" w:rsidRPr="00945F86">
        <w:t xml:space="preserve"> day of </w:t>
      </w:r>
      <w:proofErr w:type="gramStart"/>
      <w:r w:rsidR="006018C0">
        <w:t>Ma</w:t>
      </w:r>
      <w:r w:rsidR="00DA1EDD">
        <w:t>y</w:t>
      </w:r>
      <w:r w:rsidR="00EB2D7B" w:rsidRPr="00945F86">
        <w:t>,</w:t>
      </w:r>
      <w:proofErr w:type="gramEnd"/>
      <w:r w:rsidR="00EB2D7B" w:rsidRPr="00945F86">
        <w:t xml:space="preserve"> 20</w:t>
      </w:r>
      <w:r w:rsidR="00415288" w:rsidRPr="00945F86">
        <w:t>2</w:t>
      </w:r>
      <w:r w:rsidR="00DA1EDD">
        <w:t>1</w:t>
      </w:r>
      <w:r w:rsidR="00EB2D7B" w:rsidRPr="00945F86">
        <w:t xml:space="preserve">.  </w:t>
      </w:r>
    </w:p>
    <w:p w14:paraId="7868F53B" w14:textId="6AB9C65E" w:rsidR="00F2602C" w:rsidRPr="00945F86" w:rsidRDefault="00EB2D7B" w:rsidP="00055ACA">
      <w:pPr>
        <w:pStyle w:val="DRMNormal"/>
        <w:spacing w:line="480" w:lineRule="auto"/>
      </w:pPr>
      <w:r w:rsidRPr="00945F86">
        <w:tab/>
      </w:r>
      <w:r w:rsidR="00DA1EDD">
        <w:t>AGENCY OF COMMERCE AND COMMUNITY DEVELOPMENT</w:t>
      </w:r>
    </w:p>
    <w:p w14:paraId="7868F53C" w14:textId="77777777" w:rsidR="00F2602C" w:rsidRPr="00945F86" w:rsidRDefault="00F2602C" w:rsidP="00945F86">
      <w:pPr>
        <w:pStyle w:val="DRMNormal"/>
      </w:pPr>
    </w:p>
    <w:p w14:paraId="7868F53D" w14:textId="77777777" w:rsidR="00EB2D7B" w:rsidRPr="00945F86" w:rsidRDefault="00EB2D7B" w:rsidP="0026098B">
      <w:pPr>
        <w:pStyle w:val="DRMNormal"/>
        <w:ind w:firstLine="720"/>
      </w:pPr>
      <w:r w:rsidRPr="00945F86">
        <w:t>_______________________________</w:t>
      </w:r>
    </w:p>
    <w:p w14:paraId="7868F53E" w14:textId="77777777" w:rsidR="00EB2D7B" w:rsidRPr="00945F86" w:rsidRDefault="00F2602C" w:rsidP="00945F86">
      <w:pPr>
        <w:pStyle w:val="DRMNormal"/>
      </w:pPr>
      <w:r w:rsidRPr="00945F86">
        <w:tab/>
        <w:t>John W. Kessler</w:t>
      </w:r>
    </w:p>
    <w:p w14:paraId="7868F53F" w14:textId="77777777" w:rsidR="00F2602C" w:rsidRPr="00945F86" w:rsidRDefault="00F2602C" w:rsidP="00945F86">
      <w:pPr>
        <w:pStyle w:val="DRMNormal"/>
      </w:pPr>
      <w:r w:rsidRPr="00945F86">
        <w:tab/>
        <w:t>General Counsel</w:t>
      </w:r>
    </w:p>
    <w:p w14:paraId="7868F540" w14:textId="77C17005" w:rsidR="00F2602C" w:rsidRDefault="00F2602C" w:rsidP="00945F86">
      <w:pPr>
        <w:pStyle w:val="DRMNormal"/>
      </w:pPr>
      <w:r w:rsidRPr="00945F86">
        <w:tab/>
        <w:t>Agency of Commerce and Community Development</w:t>
      </w:r>
    </w:p>
    <w:p w14:paraId="52F3678D" w14:textId="2C2A4890" w:rsidR="00796B19" w:rsidRDefault="00796B19" w:rsidP="00945F86">
      <w:pPr>
        <w:pStyle w:val="DRMNormal"/>
      </w:pPr>
      <w:r>
        <w:tab/>
        <w:t>1 National Life Drive</w:t>
      </w:r>
      <w:r w:rsidR="0022129E">
        <w:t xml:space="preserve"> – Davis 6</w:t>
      </w:r>
      <w:r w:rsidR="0022129E" w:rsidRPr="0022129E">
        <w:rPr>
          <w:vertAlign w:val="superscript"/>
        </w:rPr>
        <w:t>th</w:t>
      </w:r>
      <w:r w:rsidR="0022129E">
        <w:t xml:space="preserve"> Floor</w:t>
      </w:r>
    </w:p>
    <w:p w14:paraId="62F1455D" w14:textId="330E77B2" w:rsidR="00796B19" w:rsidRDefault="00796B19" w:rsidP="00945F86">
      <w:pPr>
        <w:pStyle w:val="DRMNormal"/>
      </w:pPr>
      <w:r>
        <w:tab/>
      </w:r>
      <w:r w:rsidR="0022129E">
        <w:t>Montpelier, VT 05620</w:t>
      </w:r>
      <w:r w:rsidR="00303B03">
        <w:t>-0501</w:t>
      </w:r>
    </w:p>
    <w:p w14:paraId="57891D3E" w14:textId="2E373065" w:rsidR="006018C0" w:rsidRDefault="006018C0" w:rsidP="00945F86">
      <w:pPr>
        <w:pStyle w:val="DRMNormal"/>
      </w:pPr>
      <w:r>
        <w:tab/>
      </w:r>
      <w:hyperlink r:id="rId9" w:history="1">
        <w:r w:rsidRPr="00AF62A9">
          <w:rPr>
            <w:rStyle w:val="Hyperlink"/>
          </w:rPr>
          <w:t>John.kessler@vermont.gov</w:t>
        </w:r>
      </w:hyperlink>
    </w:p>
    <w:p w14:paraId="7868F545" w14:textId="4272961F" w:rsidR="003B6C1B" w:rsidRPr="00945F86" w:rsidRDefault="006018C0" w:rsidP="00945F86">
      <w:pPr>
        <w:pStyle w:val="DRMNormal"/>
      </w:pPr>
      <w:r>
        <w:tab/>
        <w:t>(802) 828-5202</w:t>
      </w:r>
    </w:p>
    <w:sectPr w:rsidR="003B6C1B" w:rsidRPr="00945F86" w:rsidSect="00655C77">
      <w:headerReference w:type="even" r:id="rId10"/>
      <w:headerReference w:type="default" r:id="rId11"/>
      <w:footerReference w:type="even" r:id="rId12"/>
      <w:footerReference w:type="default" r:id="rId13"/>
      <w:pgSz w:w="12240" w:h="15840" w:code="1"/>
      <w:pgMar w:top="1440" w:right="1440" w:bottom="1440" w:left="1440" w:header="720"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B03341" w14:textId="77777777" w:rsidR="00E3495D" w:rsidRDefault="00E3495D" w:rsidP="001A5077">
      <w:r>
        <w:separator/>
      </w:r>
    </w:p>
  </w:endnote>
  <w:endnote w:type="continuationSeparator" w:id="0">
    <w:p w14:paraId="5FCB7E39" w14:textId="77777777" w:rsidR="00E3495D" w:rsidRDefault="00E3495D" w:rsidP="001A5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68F54C" w14:textId="77777777" w:rsidR="004E052B" w:rsidRDefault="0090183A">
    <w:pPr>
      <w:pStyle w:val="Footer"/>
      <w:framePr w:wrap="around" w:vAnchor="text" w:hAnchor="margin" w:xAlign="right" w:y="1"/>
      <w:rPr>
        <w:rStyle w:val="PageNumber"/>
      </w:rPr>
    </w:pPr>
    <w:r>
      <w:rPr>
        <w:rStyle w:val="PageNumber"/>
      </w:rPr>
      <w:fldChar w:fldCharType="begin"/>
    </w:r>
    <w:r w:rsidR="007F388D">
      <w:rPr>
        <w:rStyle w:val="PageNumber"/>
      </w:rPr>
      <w:instrText xml:space="preserve">PAGE  </w:instrText>
    </w:r>
    <w:r>
      <w:rPr>
        <w:rStyle w:val="PageNumber"/>
      </w:rPr>
      <w:fldChar w:fldCharType="separate"/>
    </w:r>
    <w:r w:rsidR="007F388D">
      <w:rPr>
        <w:rStyle w:val="PageNumber"/>
        <w:noProof/>
      </w:rPr>
      <w:t>8</w:t>
    </w:r>
    <w:r>
      <w:rPr>
        <w:rStyle w:val="PageNumber"/>
      </w:rPr>
      <w:fldChar w:fldCharType="end"/>
    </w:r>
  </w:p>
  <w:p w14:paraId="7868F54D" w14:textId="77777777" w:rsidR="004E052B" w:rsidRDefault="00E349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5097244"/>
      <w:docPartObj>
        <w:docPartGallery w:val="Page Numbers (Bottom of Page)"/>
        <w:docPartUnique/>
      </w:docPartObj>
    </w:sdtPr>
    <w:sdtEndPr>
      <w:rPr>
        <w:noProof/>
      </w:rPr>
    </w:sdtEndPr>
    <w:sdtContent>
      <w:p w14:paraId="15FA3830" w14:textId="29633671" w:rsidR="004346CD" w:rsidRDefault="004346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68F54F" w14:textId="77777777" w:rsidR="004E052B" w:rsidRDefault="00E3495D">
    <w:pPr>
      <w:pStyle w:val="Footer"/>
      <w:jc w:val="cente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E372A1" w14:textId="77777777" w:rsidR="00E3495D" w:rsidRDefault="00E3495D" w:rsidP="001A5077">
      <w:r>
        <w:separator/>
      </w:r>
    </w:p>
  </w:footnote>
  <w:footnote w:type="continuationSeparator" w:id="0">
    <w:p w14:paraId="169C651D" w14:textId="77777777" w:rsidR="00E3495D" w:rsidRDefault="00E3495D" w:rsidP="001A50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68F54A" w14:textId="77777777" w:rsidR="004E052B" w:rsidRDefault="0090183A">
    <w:pPr>
      <w:pStyle w:val="Header"/>
      <w:framePr w:wrap="around" w:vAnchor="text" w:hAnchor="margin" w:xAlign="right" w:y="1"/>
      <w:rPr>
        <w:rStyle w:val="PageNumber"/>
      </w:rPr>
    </w:pPr>
    <w:r>
      <w:rPr>
        <w:rStyle w:val="PageNumber"/>
      </w:rPr>
      <w:fldChar w:fldCharType="begin"/>
    </w:r>
    <w:r w:rsidR="007F388D">
      <w:rPr>
        <w:rStyle w:val="PageNumber"/>
      </w:rPr>
      <w:instrText xml:space="preserve">PAGE  </w:instrText>
    </w:r>
    <w:r>
      <w:rPr>
        <w:rStyle w:val="PageNumber"/>
      </w:rPr>
      <w:fldChar w:fldCharType="separate"/>
    </w:r>
    <w:r w:rsidR="007F388D">
      <w:rPr>
        <w:rStyle w:val="PageNumber"/>
      </w:rPr>
      <w:t>8</w:t>
    </w:r>
    <w:r>
      <w:rPr>
        <w:rStyle w:val="PageNumber"/>
      </w:rPr>
      <w:fldChar w:fldCharType="end"/>
    </w:r>
  </w:p>
  <w:p w14:paraId="7868F54B" w14:textId="77777777" w:rsidR="004E052B" w:rsidRDefault="00E3495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D823F8" w14:textId="0596D9B6" w:rsidR="006D74A9" w:rsidRPr="00953975" w:rsidRDefault="0022129E" w:rsidP="006D74A9">
    <w:pPr>
      <w:pStyle w:val="Header"/>
      <w:jc w:val="right"/>
    </w:pPr>
    <w:r>
      <w:ptab w:relativeTo="margin" w:alignment="right" w:leader="none"/>
    </w:r>
    <w:r w:rsidR="006D74A9" w:rsidRPr="006D74A9">
      <w:t xml:space="preserve"> </w:t>
    </w:r>
    <w:r w:rsidR="006D74A9" w:rsidRPr="00953975">
      <w:t>Case No. 21-110</w:t>
    </w:r>
    <w:r w:rsidR="006D74A9">
      <w:t>7</w:t>
    </w:r>
    <w:r w:rsidR="006D74A9" w:rsidRPr="00953975">
      <w:t>-PET</w:t>
    </w:r>
  </w:p>
  <w:p w14:paraId="59E893F8" w14:textId="52E3E4BE" w:rsidR="006D74A9" w:rsidRPr="00953975" w:rsidRDefault="006D74A9" w:rsidP="006D74A9">
    <w:pPr>
      <w:pStyle w:val="Header"/>
      <w:jc w:val="right"/>
    </w:pPr>
    <w:r w:rsidRPr="00953975">
      <w:t>G</w:t>
    </w:r>
    <w:r w:rsidR="00F121BC">
      <w:t>lobal Foundries</w:t>
    </w:r>
    <w:r w:rsidRPr="00953975">
      <w:t xml:space="preserve"> § 2</w:t>
    </w:r>
    <w:r w:rsidR="00655C77">
      <w:t>31</w:t>
    </w:r>
    <w:r w:rsidRPr="00953975">
      <w:t xml:space="preserve"> Petition</w:t>
    </w:r>
  </w:p>
  <w:p w14:paraId="4A8177BF" w14:textId="77777777" w:rsidR="006D74A9" w:rsidRPr="00953975" w:rsidRDefault="006D74A9" w:rsidP="006D74A9">
    <w:pPr>
      <w:pStyle w:val="Header"/>
      <w:jc w:val="right"/>
    </w:pPr>
    <w:r>
      <w:t>ACCD</w:t>
    </w:r>
    <w:r w:rsidRPr="00953975">
      <w:t xml:space="preserve"> Motion to Intervene</w:t>
    </w:r>
  </w:p>
  <w:p w14:paraId="63DBAE61" w14:textId="77777777" w:rsidR="006D74A9" w:rsidRPr="00953975" w:rsidRDefault="006D74A9" w:rsidP="006D74A9">
    <w:pPr>
      <w:pStyle w:val="Header"/>
      <w:jc w:val="right"/>
    </w:pPr>
    <w:r w:rsidRPr="00953975">
      <w:t>Ma</w:t>
    </w:r>
    <w:r>
      <w:t>y</w:t>
    </w:r>
    <w:r w:rsidRPr="00953975">
      <w:t xml:space="preserve"> 1</w:t>
    </w:r>
    <w:r>
      <w:t>4</w:t>
    </w:r>
    <w:r w:rsidRPr="00953975">
      <w:t>, 2021</w:t>
    </w:r>
  </w:p>
  <w:p w14:paraId="5455B920" w14:textId="7DBDB0D3" w:rsidR="0022129E" w:rsidRDefault="0022129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D7B"/>
    <w:rsid w:val="0001562C"/>
    <w:rsid w:val="00024924"/>
    <w:rsid w:val="00044EB5"/>
    <w:rsid w:val="00055ACA"/>
    <w:rsid w:val="00067796"/>
    <w:rsid w:val="0007214A"/>
    <w:rsid w:val="00072CD6"/>
    <w:rsid w:val="000744EA"/>
    <w:rsid w:val="00091290"/>
    <w:rsid w:val="0009199D"/>
    <w:rsid w:val="00091BE2"/>
    <w:rsid w:val="00093155"/>
    <w:rsid w:val="000D455F"/>
    <w:rsid w:val="000E3C95"/>
    <w:rsid w:val="000F218F"/>
    <w:rsid w:val="00111D31"/>
    <w:rsid w:val="00116877"/>
    <w:rsid w:val="00134013"/>
    <w:rsid w:val="00136377"/>
    <w:rsid w:val="0016362F"/>
    <w:rsid w:val="001662A8"/>
    <w:rsid w:val="00174BD0"/>
    <w:rsid w:val="001769BE"/>
    <w:rsid w:val="00181F04"/>
    <w:rsid w:val="001A0B6F"/>
    <w:rsid w:val="001A5077"/>
    <w:rsid w:val="001A6D48"/>
    <w:rsid w:val="001B6A03"/>
    <w:rsid w:val="001C6EE8"/>
    <w:rsid w:val="001D7AAD"/>
    <w:rsid w:val="001F0330"/>
    <w:rsid w:val="001F7D86"/>
    <w:rsid w:val="002156D7"/>
    <w:rsid w:val="0022129E"/>
    <w:rsid w:val="00224F9C"/>
    <w:rsid w:val="00256DA2"/>
    <w:rsid w:val="0026098B"/>
    <w:rsid w:val="00266636"/>
    <w:rsid w:val="00267C1D"/>
    <w:rsid w:val="0028137C"/>
    <w:rsid w:val="002B3AC7"/>
    <w:rsid w:val="002B59AE"/>
    <w:rsid w:val="002D49E9"/>
    <w:rsid w:val="002E5470"/>
    <w:rsid w:val="002E6233"/>
    <w:rsid w:val="002F3166"/>
    <w:rsid w:val="002F7D54"/>
    <w:rsid w:val="00303B03"/>
    <w:rsid w:val="003105E0"/>
    <w:rsid w:val="00323A23"/>
    <w:rsid w:val="00324E09"/>
    <w:rsid w:val="00347EFA"/>
    <w:rsid w:val="00370209"/>
    <w:rsid w:val="003861AC"/>
    <w:rsid w:val="003A0706"/>
    <w:rsid w:val="003D06AA"/>
    <w:rsid w:val="003D1125"/>
    <w:rsid w:val="003F0C54"/>
    <w:rsid w:val="003F0E96"/>
    <w:rsid w:val="003F63BD"/>
    <w:rsid w:val="00415288"/>
    <w:rsid w:val="00415A6C"/>
    <w:rsid w:val="0041694D"/>
    <w:rsid w:val="00423785"/>
    <w:rsid w:val="004346CD"/>
    <w:rsid w:val="00434BD2"/>
    <w:rsid w:val="00450DE0"/>
    <w:rsid w:val="00474AC6"/>
    <w:rsid w:val="00486930"/>
    <w:rsid w:val="004916EE"/>
    <w:rsid w:val="004A1778"/>
    <w:rsid w:val="004A3442"/>
    <w:rsid w:val="004B49C0"/>
    <w:rsid w:val="004B79E2"/>
    <w:rsid w:val="004C5641"/>
    <w:rsid w:val="004E1483"/>
    <w:rsid w:val="004F267B"/>
    <w:rsid w:val="004F6FED"/>
    <w:rsid w:val="00503356"/>
    <w:rsid w:val="00523117"/>
    <w:rsid w:val="00524907"/>
    <w:rsid w:val="0055696D"/>
    <w:rsid w:val="00560646"/>
    <w:rsid w:val="0058185C"/>
    <w:rsid w:val="005939E0"/>
    <w:rsid w:val="005A7FE9"/>
    <w:rsid w:val="005B4B98"/>
    <w:rsid w:val="005B682A"/>
    <w:rsid w:val="005B6D5F"/>
    <w:rsid w:val="005C7BB4"/>
    <w:rsid w:val="005D278C"/>
    <w:rsid w:val="005E32CA"/>
    <w:rsid w:val="005E6990"/>
    <w:rsid w:val="006018C0"/>
    <w:rsid w:val="00620D34"/>
    <w:rsid w:val="00625D96"/>
    <w:rsid w:val="00632E04"/>
    <w:rsid w:val="006343AD"/>
    <w:rsid w:val="00655C77"/>
    <w:rsid w:val="006636C0"/>
    <w:rsid w:val="00666FFA"/>
    <w:rsid w:val="00672E37"/>
    <w:rsid w:val="00676249"/>
    <w:rsid w:val="006803CD"/>
    <w:rsid w:val="00683AEE"/>
    <w:rsid w:val="0068455D"/>
    <w:rsid w:val="00686793"/>
    <w:rsid w:val="006871F2"/>
    <w:rsid w:val="00687F63"/>
    <w:rsid w:val="006B00C8"/>
    <w:rsid w:val="006D74A9"/>
    <w:rsid w:val="006E0CEF"/>
    <w:rsid w:val="006E393E"/>
    <w:rsid w:val="006F3751"/>
    <w:rsid w:val="0071169D"/>
    <w:rsid w:val="00714CF3"/>
    <w:rsid w:val="00733D3B"/>
    <w:rsid w:val="0074422B"/>
    <w:rsid w:val="00744A62"/>
    <w:rsid w:val="00761E34"/>
    <w:rsid w:val="007754A8"/>
    <w:rsid w:val="007754C2"/>
    <w:rsid w:val="00776592"/>
    <w:rsid w:val="0078422E"/>
    <w:rsid w:val="00793F42"/>
    <w:rsid w:val="00794D98"/>
    <w:rsid w:val="00796B19"/>
    <w:rsid w:val="007D3403"/>
    <w:rsid w:val="007D47F9"/>
    <w:rsid w:val="007F0ACE"/>
    <w:rsid w:val="007F388D"/>
    <w:rsid w:val="00803733"/>
    <w:rsid w:val="008204B4"/>
    <w:rsid w:val="008215C5"/>
    <w:rsid w:val="00841E8A"/>
    <w:rsid w:val="00892D5C"/>
    <w:rsid w:val="00892F29"/>
    <w:rsid w:val="00896083"/>
    <w:rsid w:val="008A0816"/>
    <w:rsid w:val="008B32EE"/>
    <w:rsid w:val="008E79FA"/>
    <w:rsid w:val="0090183A"/>
    <w:rsid w:val="0090495B"/>
    <w:rsid w:val="009111D0"/>
    <w:rsid w:val="00940592"/>
    <w:rsid w:val="00941AB5"/>
    <w:rsid w:val="00945F86"/>
    <w:rsid w:val="00951B6B"/>
    <w:rsid w:val="00956582"/>
    <w:rsid w:val="00991D49"/>
    <w:rsid w:val="00993C59"/>
    <w:rsid w:val="009B1A26"/>
    <w:rsid w:val="009B46B8"/>
    <w:rsid w:val="009C60D5"/>
    <w:rsid w:val="009F061E"/>
    <w:rsid w:val="009F57FB"/>
    <w:rsid w:val="009F7D0C"/>
    <w:rsid w:val="00A34FD4"/>
    <w:rsid w:val="00A435A4"/>
    <w:rsid w:val="00A45721"/>
    <w:rsid w:val="00A45CAE"/>
    <w:rsid w:val="00A56640"/>
    <w:rsid w:val="00A8061E"/>
    <w:rsid w:val="00AA52BB"/>
    <w:rsid w:val="00AE00A0"/>
    <w:rsid w:val="00AE150E"/>
    <w:rsid w:val="00AF1853"/>
    <w:rsid w:val="00B05DED"/>
    <w:rsid w:val="00B07152"/>
    <w:rsid w:val="00B11453"/>
    <w:rsid w:val="00B34964"/>
    <w:rsid w:val="00B36B31"/>
    <w:rsid w:val="00B5498B"/>
    <w:rsid w:val="00B61005"/>
    <w:rsid w:val="00B70EF3"/>
    <w:rsid w:val="00BB181A"/>
    <w:rsid w:val="00BB253C"/>
    <w:rsid w:val="00BB65ED"/>
    <w:rsid w:val="00BB75D1"/>
    <w:rsid w:val="00BC1839"/>
    <w:rsid w:val="00BD43BA"/>
    <w:rsid w:val="00BE1265"/>
    <w:rsid w:val="00BE7813"/>
    <w:rsid w:val="00BE7A31"/>
    <w:rsid w:val="00C0732B"/>
    <w:rsid w:val="00C10964"/>
    <w:rsid w:val="00C20F25"/>
    <w:rsid w:val="00C212B5"/>
    <w:rsid w:val="00C23508"/>
    <w:rsid w:val="00C45803"/>
    <w:rsid w:val="00C61EAE"/>
    <w:rsid w:val="00C6467E"/>
    <w:rsid w:val="00C65B32"/>
    <w:rsid w:val="00C73DCF"/>
    <w:rsid w:val="00C80080"/>
    <w:rsid w:val="00C81104"/>
    <w:rsid w:val="00C85D8B"/>
    <w:rsid w:val="00CC1BB5"/>
    <w:rsid w:val="00CD7AEA"/>
    <w:rsid w:val="00CD7D9F"/>
    <w:rsid w:val="00CF25DB"/>
    <w:rsid w:val="00D06854"/>
    <w:rsid w:val="00D130F8"/>
    <w:rsid w:val="00D31972"/>
    <w:rsid w:val="00D91573"/>
    <w:rsid w:val="00D930E0"/>
    <w:rsid w:val="00DA11B3"/>
    <w:rsid w:val="00DA1EDD"/>
    <w:rsid w:val="00DA4C12"/>
    <w:rsid w:val="00DB3884"/>
    <w:rsid w:val="00DB5B5E"/>
    <w:rsid w:val="00DF04CF"/>
    <w:rsid w:val="00DF5CDA"/>
    <w:rsid w:val="00E027EF"/>
    <w:rsid w:val="00E327E8"/>
    <w:rsid w:val="00E3495D"/>
    <w:rsid w:val="00E52B9A"/>
    <w:rsid w:val="00E77BA5"/>
    <w:rsid w:val="00E84CDF"/>
    <w:rsid w:val="00EB2D7B"/>
    <w:rsid w:val="00EC0404"/>
    <w:rsid w:val="00EC3A06"/>
    <w:rsid w:val="00EC40AA"/>
    <w:rsid w:val="00EC795A"/>
    <w:rsid w:val="00ED5F43"/>
    <w:rsid w:val="00EE1DCE"/>
    <w:rsid w:val="00EE1F75"/>
    <w:rsid w:val="00F040CE"/>
    <w:rsid w:val="00F068C3"/>
    <w:rsid w:val="00F121BC"/>
    <w:rsid w:val="00F2602C"/>
    <w:rsid w:val="00F36421"/>
    <w:rsid w:val="00F406E7"/>
    <w:rsid w:val="00F430A7"/>
    <w:rsid w:val="00F43666"/>
    <w:rsid w:val="00F45E06"/>
    <w:rsid w:val="00F5320C"/>
    <w:rsid w:val="00F64DA2"/>
    <w:rsid w:val="00F7236F"/>
    <w:rsid w:val="00F77509"/>
    <w:rsid w:val="00F87067"/>
    <w:rsid w:val="00FA5FB2"/>
    <w:rsid w:val="00FB764B"/>
    <w:rsid w:val="00FD0953"/>
    <w:rsid w:val="00FD3822"/>
    <w:rsid w:val="00FD6D43"/>
    <w:rsid w:val="00FE18B0"/>
    <w:rsid w:val="00FF4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68F51A"/>
  <w15:docId w15:val="{ACF98AE8-C563-4F23-A222-60E3E11B9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Style 15"/>
    <w:rsid w:val="00EB2D7B"/>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
    <w:basedOn w:val="Normal"/>
    <w:link w:val="BodyTextChar"/>
    <w:uiPriority w:val="99"/>
    <w:qFormat/>
    <w:rsid w:val="00EB2D7B"/>
    <w:pPr>
      <w:spacing w:after="240"/>
    </w:pPr>
    <w:rPr>
      <w:szCs w:val="20"/>
    </w:rPr>
  </w:style>
  <w:style w:type="character" w:customStyle="1" w:styleId="BodyTextChar">
    <w:name w:val="Body Text Char"/>
    <w:aliases w:val="bo Char"/>
    <w:basedOn w:val="DefaultParagraphFont"/>
    <w:link w:val="BodyText"/>
    <w:uiPriority w:val="99"/>
    <w:rsid w:val="00EB2D7B"/>
    <w:rPr>
      <w:rFonts w:eastAsia="Times New Roman"/>
      <w:sz w:val="24"/>
      <w:szCs w:val="20"/>
    </w:rPr>
  </w:style>
  <w:style w:type="paragraph" w:styleId="Footer">
    <w:name w:val="footer"/>
    <w:basedOn w:val="Normal"/>
    <w:link w:val="FooterChar"/>
    <w:uiPriority w:val="99"/>
    <w:rsid w:val="00EB2D7B"/>
    <w:pPr>
      <w:tabs>
        <w:tab w:val="center" w:pos="4680"/>
        <w:tab w:val="right" w:pos="9360"/>
      </w:tabs>
    </w:pPr>
    <w:rPr>
      <w:sz w:val="16"/>
    </w:rPr>
  </w:style>
  <w:style w:type="character" w:customStyle="1" w:styleId="FooterChar">
    <w:name w:val="Footer Char"/>
    <w:basedOn w:val="DefaultParagraphFont"/>
    <w:link w:val="Footer"/>
    <w:uiPriority w:val="99"/>
    <w:rsid w:val="00EB2D7B"/>
    <w:rPr>
      <w:rFonts w:eastAsia="Times New Roman"/>
      <w:sz w:val="16"/>
      <w:szCs w:val="24"/>
    </w:rPr>
  </w:style>
  <w:style w:type="paragraph" w:styleId="Header">
    <w:name w:val="header"/>
    <w:link w:val="HeaderChar"/>
    <w:uiPriority w:val="99"/>
    <w:rsid w:val="00EB2D7B"/>
    <w:pPr>
      <w:tabs>
        <w:tab w:val="center" w:pos="4680"/>
        <w:tab w:val="right" w:pos="9360"/>
      </w:tabs>
    </w:pPr>
    <w:rPr>
      <w:rFonts w:eastAsia="Times New Roman"/>
      <w:noProof/>
      <w:sz w:val="24"/>
      <w:szCs w:val="20"/>
    </w:rPr>
  </w:style>
  <w:style w:type="character" w:customStyle="1" w:styleId="HeaderChar">
    <w:name w:val="Header Char"/>
    <w:basedOn w:val="DefaultParagraphFont"/>
    <w:link w:val="Header"/>
    <w:uiPriority w:val="99"/>
    <w:rsid w:val="00EB2D7B"/>
    <w:rPr>
      <w:rFonts w:eastAsia="Times New Roman"/>
      <w:noProof/>
      <w:sz w:val="24"/>
      <w:szCs w:val="20"/>
    </w:rPr>
  </w:style>
  <w:style w:type="character" w:styleId="PageNumber">
    <w:name w:val="page number"/>
    <w:basedOn w:val="DefaultParagraphFont"/>
    <w:rsid w:val="00EB2D7B"/>
  </w:style>
  <w:style w:type="character" w:styleId="LineNumber">
    <w:name w:val="line number"/>
    <w:aliases w:val="Style 13,Style 19"/>
    <w:basedOn w:val="DefaultParagraphFont"/>
    <w:uiPriority w:val="99"/>
    <w:rsid w:val="00EB2D7B"/>
  </w:style>
  <w:style w:type="paragraph" w:customStyle="1" w:styleId="DRMNormal">
    <w:name w:val="DRM Normal"/>
    <w:basedOn w:val="Normal"/>
    <w:qFormat/>
    <w:rsid w:val="00EB2D7B"/>
    <w:rPr>
      <w:szCs w:val="20"/>
    </w:rPr>
  </w:style>
  <w:style w:type="paragraph" w:customStyle="1" w:styleId="DocID">
    <w:name w:val="DocID"/>
    <w:basedOn w:val="Footer"/>
    <w:next w:val="Footer"/>
    <w:link w:val="DocIDChar"/>
    <w:rsid w:val="00EB2D7B"/>
    <w:pPr>
      <w:spacing w:before="120"/>
    </w:pPr>
  </w:style>
  <w:style w:type="paragraph" w:customStyle="1" w:styleId="LeftSS">
    <w:name w:val="LeftSS"/>
    <w:basedOn w:val="Normal"/>
    <w:rsid w:val="00EB2D7B"/>
  </w:style>
  <w:style w:type="paragraph" w:customStyle="1" w:styleId="CaseNo">
    <w:name w:val="CaseNo"/>
    <w:basedOn w:val="Normal"/>
    <w:rsid w:val="00EB2D7B"/>
    <w:pPr>
      <w:ind w:left="288"/>
    </w:pPr>
  </w:style>
  <w:style w:type="paragraph" w:customStyle="1" w:styleId="CaptionPartyType">
    <w:name w:val="CaptionPartyType"/>
    <w:basedOn w:val="Caption"/>
    <w:next w:val="Normal"/>
    <w:rsid w:val="00EB2D7B"/>
    <w:pPr>
      <w:spacing w:after="240"/>
      <w:ind w:left="2160"/>
    </w:pPr>
    <w:rPr>
      <w:b w:val="0"/>
      <w:bCs w:val="0"/>
      <w:color w:val="auto"/>
      <w:sz w:val="24"/>
      <w:szCs w:val="24"/>
    </w:rPr>
  </w:style>
  <w:style w:type="character" w:customStyle="1" w:styleId="DocIDChar">
    <w:name w:val="DocID Char"/>
    <w:basedOn w:val="DefaultParagraphFont"/>
    <w:link w:val="DocID"/>
    <w:rsid w:val="00EB2D7B"/>
    <w:rPr>
      <w:rFonts w:eastAsia="Times New Roman"/>
      <w:sz w:val="16"/>
      <w:szCs w:val="24"/>
    </w:rPr>
  </w:style>
  <w:style w:type="paragraph" w:customStyle="1" w:styleId="Style36">
    <w:name w:val="Style36"/>
    <w:next w:val="Normal"/>
    <w:link w:val="Style44"/>
    <w:uiPriority w:val="99"/>
    <w:qFormat/>
    <w:rsid w:val="00EB2D7B"/>
    <w:pPr>
      <w:tabs>
        <w:tab w:val="num" w:pos="720"/>
      </w:tabs>
      <w:spacing w:line="480" w:lineRule="auto"/>
      <w:ind w:left="720" w:hanging="720"/>
    </w:pPr>
    <w:rPr>
      <w:rFonts w:eastAsia="Times New Roman"/>
      <w:sz w:val="24"/>
      <w:szCs w:val="20"/>
    </w:rPr>
  </w:style>
  <w:style w:type="character" w:customStyle="1" w:styleId="Style44">
    <w:name w:val="Style44"/>
    <w:basedOn w:val="DefaultParagraphFont"/>
    <w:link w:val="Style36"/>
    <w:uiPriority w:val="99"/>
    <w:rsid w:val="00EB2D7B"/>
    <w:rPr>
      <w:rFonts w:eastAsia="Times New Roman"/>
      <w:sz w:val="24"/>
      <w:szCs w:val="20"/>
    </w:rPr>
  </w:style>
  <w:style w:type="paragraph" w:customStyle="1" w:styleId="Style37">
    <w:name w:val="Style37"/>
    <w:basedOn w:val="Style36"/>
    <w:next w:val="Style36"/>
    <w:uiPriority w:val="99"/>
    <w:rsid w:val="00EB2D7B"/>
  </w:style>
  <w:style w:type="paragraph" w:styleId="Caption">
    <w:name w:val="caption"/>
    <w:basedOn w:val="Normal"/>
    <w:next w:val="Normal"/>
    <w:uiPriority w:val="35"/>
    <w:semiHidden/>
    <w:unhideWhenUsed/>
    <w:qFormat/>
    <w:rsid w:val="00EB2D7B"/>
    <w:pPr>
      <w:spacing w:after="200"/>
    </w:pPr>
    <w:rPr>
      <w:b/>
      <w:bCs/>
      <w:color w:val="4F81BD" w:themeColor="accent1"/>
      <w:sz w:val="18"/>
      <w:szCs w:val="18"/>
    </w:rPr>
  </w:style>
  <w:style w:type="paragraph" w:styleId="NoSpacing">
    <w:name w:val="No Spacing"/>
    <w:uiPriority w:val="1"/>
    <w:qFormat/>
    <w:rsid w:val="00945F86"/>
    <w:rPr>
      <w:rFonts w:eastAsia="Times New Roman"/>
      <w:sz w:val="24"/>
      <w:szCs w:val="24"/>
    </w:rPr>
  </w:style>
  <w:style w:type="character" w:styleId="Hyperlink">
    <w:name w:val="Hyperlink"/>
    <w:basedOn w:val="DefaultParagraphFont"/>
    <w:uiPriority w:val="99"/>
    <w:unhideWhenUsed/>
    <w:rsid w:val="006018C0"/>
    <w:rPr>
      <w:color w:val="0000FF" w:themeColor="hyperlink"/>
      <w:u w:val="single"/>
    </w:rPr>
  </w:style>
  <w:style w:type="character" w:styleId="UnresolvedMention">
    <w:name w:val="Unresolved Mention"/>
    <w:basedOn w:val="DefaultParagraphFont"/>
    <w:uiPriority w:val="99"/>
    <w:semiHidden/>
    <w:unhideWhenUsed/>
    <w:rsid w:val="006018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John.kessler@vermont.go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45B7F4AAFE84445A2F607EE8160D080" ma:contentTypeVersion="15" ma:contentTypeDescription="Create a new document." ma:contentTypeScope="" ma:versionID="230a2ccf707670e4029759533c3f3ecc">
  <xsd:schema xmlns:xsd="http://www.w3.org/2001/XMLSchema" xmlns:xs="http://www.w3.org/2001/XMLSchema" xmlns:p="http://schemas.microsoft.com/office/2006/metadata/properties" xmlns:ns1="http://schemas.microsoft.com/sharepoint/v3" xmlns:ns3="7452c816-74a2-4079-a6f0-1e3ec78deedd" xmlns:ns4="c63efa23-a040-4866-aaa1-ba3c1b1fc3d5" targetNamespace="http://schemas.microsoft.com/office/2006/metadata/properties" ma:root="true" ma:fieldsID="d8ab7a45d55cdcc544158eabdea84016" ns1:_="" ns3:_="" ns4:_="">
    <xsd:import namespace="http://schemas.microsoft.com/sharepoint/v3"/>
    <xsd:import namespace="7452c816-74a2-4079-a6f0-1e3ec78deedd"/>
    <xsd:import namespace="c63efa23-a040-4866-aaa1-ba3c1b1fc3d5"/>
    <xsd:element name="properties">
      <xsd:complexType>
        <xsd:sequence>
          <xsd:element name="documentManagement">
            <xsd:complexType>
              <xsd:all>
                <xsd:element ref="ns1:_ip_UnifiedCompliancePolicyProperties" minOccurs="0"/>
                <xsd:element ref="ns1:_ip_UnifiedCompliancePolicyUIAction" minOccurs="0"/>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52c816-74a2-4079-a6f0-1e3ec78deed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3efa23-a040-4866-aaa1-ba3c1b1fc3d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BA5EC6-3D85-494E-9425-F11787509B7B}">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8E3F6DD4-91A2-4BCF-8263-5EE371E6B204}">
  <ds:schemaRefs>
    <ds:schemaRef ds:uri="http://schemas.microsoft.com/sharepoint/v3/contenttype/forms"/>
  </ds:schemaRefs>
</ds:datastoreItem>
</file>

<file path=customXml/itemProps3.xml><?xml version="1.0" encoding="utf-8"?>
<ds:datastoreItem xmlns:ds="http://schemas.openxmlformats.org/officeDocument/2006/customXml" ds:itemID="{7E17367D-6AC4-483E-9691-F3FC046622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452c816-74a2-4079-a6f0-1e3ec78deedd"/>
    <ds:schemaRef ds:uri="c63efa23-a040-4866-aaa1-ba3c1b1fc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781</Words>
  <Characters>4454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ACCD</Company>
  <LinksUpToDate>false</LinksUpToDate>
  <CharactersWithSpaces>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sdillon</dc:creator>
  <cp:lastModifiedBy>Kessler, John</cp:lastModifiedBy>
  <cp:revision>13</cp:revision>
  <cp:lastPrinted>2020-01-02T16:07:00Z</cp:lastPrinted>
  <dcterms:created xsi:type="dcterms:W3CDTF">2021-05-14T15:39:00Z</dcterms:created>
  <dcterms:modified xsi:type="dcterms:W3CDTF">2021-05-14T16:11:00Z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0x010100945B7F4AAFE84445A2F607EE8160D080</vt:lpwstr>
  </property>
</Properties>
</file>