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7B6A7" w14:textId="77777777" w:rsidR="008C7033" w:rsidRPr="00055C5D" w:rsidRDefault="008C7033" w:rsidP="008C7033">
      <w:pPr>
        <w:pStyle w:val="BodyText"/>
        <w:jc w:val="center"/>
        <w:rPr>
          <w:rFonts w:cs="Times New Roman"/>
          <w:b/>
          <w:sz w:val="24"/>
          <w:szCs w:val="24"/>
        </w:rPr>
      </w:pPr>
      <w:r w:rsidRPr="00055C5D">
        <w:rPr>
          <w:rFonts w:cs="Times New Roman"/>
          <w:b/>
          <w:sz w:val="24"/>
          <w:szCs w:val="24"/>
        </w:rPr>
        <w:t>STATE OF VERMONT</w:t>
      </w:r>
    </w:p>
    <w:p w14:paraId="3B670AF2" w14:textId="77777777" w:rsidR="008C7033" w:rsidRDefault="008C7033" w:rsidP="008C7033">
      <w:pPr>
        <w:pStyle w:val="BodyText"/>
        <w:jc w:val="center"/>
        <w:rPr>
          <w:rFonts w:cs="Times New Roman"/>
          <w:b/>
          <w:sz w:val="24"/>
          <w:szCs w:val="24"/>
        </w:rPr>
      </w:pPr>
      <w:r w:rsidRPr="00055C5D">
        <w:rPr>
          <w:rFonts w:cs="Times New Roman"/>
          <w:b/>
          <w:sz w:val="24"/>
          <w:szCs w:val="24"/>
        </w:rPr>
        <w:t xml:space="preserve">PUBLIC </w:t>
      </w:r>
      <w:r>
        <w:rPr>
          <w:rFonts w:cs="Times New Roman"/>
          <w:b/>
          <w:sz w:val="24"/>
          <w:szCs w:val="24"/>
        </w:rPr>
        <w:t>UTILITY COMMISSION</w:t>
      </w:r>
    </w:p>
    <w:p w14:paraId="7B1BBD81" w14:textId="77777777" w:rsidR="008C7033" w:rsidRDefault="008C7033" w:rsidP="008C7033">
      <w:pPr>
        <w:suppressLineNumbers/>
        <w:spacing w:after="0" w:line="240" w:lineRule="auto"/>
        <w:rPr>
          <w:rFonts w:ascii="Times New Roman" w:eastAsia="Times New Roman" w:hAnsi="Times New Roman" w:cs="Times New Roman"/>
          <w:b/>
          <w:sz w:val="24"/>
          <w:szCs w:val="24"/>
        </w:rPr>
      </w:pPr>
    </w:p>
    <w:p w14:paraId="7241E4AA" w14:textId="77777777" w:rsidR="008C7033" w:rsidRDefault="008C7033" w:rsidP="008C7033">
      <w:pPr>
        <w:pStyle w:val="BodyText"/>
        <w:jc w:val="center"/>
        <w:rPr>
          <w:rFonts w:cs="Times New Roman"/>
          <w:b/>
          <w:color w:val="000000"/>
          <w:sz w:val="24"/>
          <w:szCs w:val="24"/>
          <w:u w:val="single"/>
        </w:rPr>
      </w:pPr>
      <w:r w:rsidRPr="0090799B">
        <w:rPr>
          <w:rFonts w:cs="Times New Roman"/>
          <w:b/>
          <w:sz w:val="24"/>
          <w:szCs w:val="24"/>
          <w:u w:val="single"/>
        </w:rPr>
        <w:t xml:space="preserve">Proposal for </w:t>
      </w:r>
      <w:r w:rsidRPr="0090799B">
        <w:rPr>
          <w:rFonts w:cs="Times New Roman"/>
          <w:b/>
          <w:color w:val="000000"/>
          <w:sz w:val="24"/>
          <w:szCs w:val="24"/>
          <w:u w:val="single"/>
        </w:rPr>
        <w:t>Decision</w:t>
      </w:r>
    </w:p>
    <w:p w14:paraId="64EE2FB0" w14:textId="77777777" w:rsidR="008C7033" w:rsidRDefault="008C7033" w:rsidP="008C7033">
      <w:pPr>
        <w:pStyle w:val="BodyText"/>
        <w:jc w:val="center"/>
        <w:rPr>
          <w:rFonts w:cs="Times New Roman"/>
          <w:b/>
          <w:color w:val="000000"/>
          <w:sz w:val="24"/>
          <w:szCs w:val="24"/>
          <w:u w:val="single"/>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1530"/>
        <w:gridCol w:w="2970"/>
      </w:tblGrid>
      <w:tr w:rsidR="008C7033" w:rsidRPr="0092133E" w14:paraId="49E48869" w14:textId="77777777" w:rsidTr="00AC362E">
        <w:tc>
          <w:tcPr>
            <w:tcW w:w="4950" w:type="dxa"/>
          </w:tcPr>
          <w:p w14:paraId="20A85C5D" w14:textId="2BBC79A1" w:rsidR="008C7033" w:rsidRPr="00055C5D" w:rsidRDefault="008C7033" w:rsidP="00AC362E">
            <w:pPr>
              <w:pStyle w:val="BodyText"/>
              <w:rPr>
                <w:rFonts w:cs="Times New Roman"/>
                <w:sz w:val="24"/>
                <w:szCs w:val="24"/>
              </w:rPr>
            </w:pPr>
            <w:r w:rsidRPr="00055C5D">
              <w:rPr>
                <w:rFonts w:cs="Times New Roman"/>
                <w:sz w:val="24"/>
                <w:szCs w:val="24"/>
              </w:rPr>
              <w:t xml:space="preserve">Petition of </w:t>
            </w:r>
            <w:r w:rsidR="00B230D6">
              <w:rPr>
                <w:rFonts w:cs="Times New Roman"/>
                <w:sz w:val="24"/>
                <w:szCs w:val="24"/>
              </w:rPr>
              <w:t>Chelsea</w:t>
            </w:r>
            <w:r>
              <w:rPr>
                <w:rFonts w:cs="Times New Roman"/>
                <w:sz w:val="24"/>
                <w:szCs w:val="24"/>
              </w:rPr>
              <w:t xml:space="preserve"> </w:t>
            </w:r>
            <w:r w:rsidRPr="00055C5D">
              <w:rPr>
                <w:rFonts w:cs="Times New Roman"/>
                <w:sz w:val="24"/>
                <w:szCs w:val="24"/>
              </w:rPr>
              <w:t xml:space="preserve">Solar LLC, pursuant to 30 V.S.A. § 248, for a </w:t>
            </w:r>
            <w:r>
              <w:rPr>
                <w:rFonts w:cs="Times New Roman"/>
                <w:sz w:val="24"/>
                <w:szCs w:val="24"/>
              </w:rPr>
              <w:t>Certificate of Public G</w:t>
            </w:r>
            <w:r w:rsidRPr="00055C5D">
              <w:rPr>
                <w:rFonts w:cs="Times New Roman"/>
                <w:sz w:val="24"/>
                <w:szCs w:val="24"/>
              </w:rPr>
              <w:t>ood authorizing the installation and</w:t>
            </w:r>
            <w:r>
              <w:rPr>
                <w:rFonts w:cs="Times New Roman"/>
                <w:sz w:val="24"/>
                <w:szCs w:val="24"/>
              </w:rPr>
              <w:t xml:space="preserve"> operation of the “</w:t>
            </w:r>
            <w:r w:rsidR="00B230D6">
              <w:rPr>
                <w:rFonts w:cs="Times New Roman"/>
                <w:sz w:val="24"/>
                <w:szCs w:val="24"/>
              </w:rPr>
              <w:t>Chelsea</w:t>
            </w:r>
            <w:r>
              <w:rPr>
                <w:rFonts w:cs="Times New Roman"/>
                <w:sz w:val="24"/>
                <w:szCs w:val="24"/>
              </w:rPr>
              <w:t xml:space="preserve"> Solar Project,” a 2.00</w:t>
            </w:r>
            <w:r w:rsidRPr="00055C5D">
              <w:rPr>
                <w:rFonts w:cs="Times New Roman"/>
                <w:sz w:val="24"/>
                <w:szCs w:val="24"/>
              </w:rPr>
              <w:t xml:space="preserve"> MW solar electric generation facility </w:t>
            </w:r>
            <w:r>
              <w:rPr>
                <w:rFonts w:cs="Times New Roman"/>
                <w:sz w:val="24"/>
                <w:szCs w:val="24"/>
              </w:rPr>
              <w:t xml:space="preserve">to be </w:t>
            </w:r>
            <w:r w:rsidRPr="00055C5D">
              <w:rPr>
                <w:rFonts w:cs="Times New Roman"/>
                <w:sz w:val="24"/>
                <w:szCs w:val="24"/>
              </w:rPr>
              <w:t>located on Wi</w:t>
            </w:r>
            <w:r>
              <w:rPr>
                <w:rFonts w:cs="Times New Roman"/>
                <w:sz w:val="24"/>
                <w:szCs w:val="24"/>
              </w:rPr>
              <w:t xml:space="preserve">llow </w:t>
            </w:r>
            <w:r w:rsidRPr="00055C5D">
              <w:rPr>
                <w:rFonts w:cs="Times New Roman"/>
                <w:sz w:val="24"/>
                <w:szCs w:val="24"/>
              </w:rPr>
              <w:t xml:space="preserve">Road in </w:t>
            </w:r>
            <w:r>
              <w:rPr>
                <w:rFonts w:cs="Times New Roman"/>
                <w:sz w:val="24"/>
                <w:szCs w:val="24"/>
              </w:rPr>
              <w:t xml:space="preserve">Bennington, Vermont </w:t>
            </w:r>
          </w:p>
        </w:tc>
        <w:tc>
          <w:tcPr>
            <w:tcW w:w="1530" w:type="dxa"/>
          </w:tcPr>
          <w:p w14:paraId="75EC2510" w14:textId="77777777" w:rsidR="008C7033" w:rsidRPr="00055C5D" w:rsidRDefault="008C7033" w:rsidP="00AC362E">
            <w:pPr>
              <w:suppressLineNumbers/>
              <w:spacing w:after="0"/>
              <w:rPr>
                <w:rFonts w:ascii="Times New Roman" w:hAnsi="Times New Roman" w:cs="Times New Roman"/>
                <w:sz w:val="24"/>
                <w:szCs w:val="24"/>
              </w:rPr>
            </w:pPr>
            <w:r w:rsidRPr="00055C5D">
              <w:rPr>
                <w:rFonts w:ascii="Times New Roman" w:hAnsi="Times New Roman" w:cs="Times New Roman"/>
                <w:sz w:val="24"/>
                <w:szCs w:val="24"/>
              </w:rPr>
              <w:t xml:space="preserve">     )</w:t>
            </w:r>
          </w:p>
          <w:p w14:paraId="7F56C960" w14:textId="77777777" w:rsidR="008C7033" w:rsidRPr="00055C5D" w:rsidRDefault="008C7033" w:rsidP="00AC362E">
            <w:pPr>
              <w:suppressLineNumbers/>
              <w:spacing w:after="0"/>
              <w:rPr>
                <w:rFonts w:ascii="Times New Roman" w:hAnsi="Times New Roman" w:cs="Times New Roman"/>
                <w:sz w:val="24"/>
                <w:szCs w:val="24"/>
              </w:rPr>
            </w:pPr>
            <w:r w:rsidRPr="00055C5D">
              <w:rPr>
                <w:rFonts w:ascii="Times New Roman" w:hAnsi="Times New Roman" w:cs="Times New Roman"/>
                <w:sz w:val="24"/>
                <w:szCs w:val="24"/>
              </w:rPr>
              <w:t xml:space="preserve">     )</w:t>
            </w:r>
          </w:p>
          <w:p w14:paraId="3F785DBD" w14:textId="77777777" w:rsidR="008C7033" w:rsidRPr="00055C5D" w:rsidRDefault="008C7033" w:rsidP="00AC362E">
            <w:pPr>
              <w:suppressLineNumbers/>
              <w:spacing w:after="0"/>
              <w:rPr>
                <w:rFonts w:ascii="Times New Roman" w:hAnsi="Times New Roman" w:cs="Times New Roman"/>
                <w:sz w:val="24"/>
                <w:szCs w:val="24"/>
              </w:rPr>
            </w:pPr>
            <w:r w:rsidRPr="00055C5D">
              <w:rPr>
                <w:rFonts w:ascii="Times New Roman" w:hAnsi="Times New Roman" w:cs="Times New Roman"/>
                <w:sz w:val="24"/>
                <w:szCs w:val="24"/>
              </w:rPr>
              <w:t xml:space="preserve">     )</w:t>
            </w:r>
          </w:p>
          <w:p w14:paraId="07B0EADD" w14:textId="77777777" w:rsidR="008C7033" w:rsidRPr="00055C5D" w:rsidRDefault="008C7033" w:rsidP="00AC362E">
            <w:pPr>
              <w:suppressLineNumbers/>
              <w:spacing w:after="0"/>
              <w:rPr>
                <w:rFonts w:ascii="Times New Roman" w:hAnsi="Times New Roman" w:cs="Times New Roman"/>
                <w:sz w:val="24"/>
                <w:szCs w:val="24"/>
              </w:rPr>
            </w:pPr>
            <w:r w:rsidRPr="00055C5D">
              <w:rPr>
                <w:rFonts w:ascii="Times New Roman" w:hAnsi="Times New Roman" w:cs="Times New Roman"/>
                <w:sz w:val="24"/>
                <w:szCs w:val="24"/>
              </w:rPr>
              <w:t xml:space="preserve">     )</w:t>
            </w:r>
          </w:p>
          <w:p w14:paraId="292ED38A" w14:textId="77777777" w:rsidR="008C7033" w:rsidRPr="00055C5D" w:rsidRDefault="008C7033" w:rsidP="00AC362E">
            <w:pPr>
              <w:suppressLineNumbers/>
              <w:spacing w:after="0"/>
              <w:rPr>
                <w:rFonts w:ascii="Times New Roman" w:hAnsi="Times New Roman" w:cs="Times New Roman"/>
                <w:sz w:val="24"/>
                <w:szCs w:val="24"/>
              </w:rPr>
            </w:pPr>
            <w:r w:rsidRPr="00055C5D">
              <w:rPr>
                <w:rFonts w:ascii="Times New Roman" w:hAnsi="Times New Roman" w:cs="Times New Roman"/>
                <w:sz w:val="24"/>
                <w:szCs w:val="24"/>
              </w:rPr>
              <w:t xml:space="preserve">     )</w:t>
            </w:r>
          </w:p>
          <w:p w14:paraId="047611E7" w14:textId="77777777" w:rsidR="008C7033" w:rsidRPr="00055C5D" w:rsidRDefault="008C7033" w:rsidP="00AC362E">
            <w:pPr>
              <w:suppressLineNumbers/>
              <w:spacing w:after="0"/>
              <w:rPr>
                <w:rFonts w:ascii="Times New Roman" w:hAnsi="Times New Roman" w:cs="Times New Roman"/>
                <w:sz w:val="24"/>
                <w:szCs w:val="24"/>
              </w:rPr>
            </w:pPr>
            <w:r>
              <w:rPr>
                <w:rFonts w:ascii="Times New Roman" w:hAnsi="Times New Roman" w:cs="Times New Roman"/>
                <w:sz w:val="24"/>
                <w:szCs w:val="24"/>
              </w:rPr>
              <w:t xml:space="preserve">    </w:t>
            </w:r>
          </w:p>
        </w:tc>
        <w:tc>
          <w:tcPr>
            <w:tcW w:w="2970" w:type="dxa"/>
          </w:tcPr>
          <w:p w14:paraId="40998A4F" w14:textId="3356D057" w:rsidR="00775D96" w:rsidRDefault="00B230D6" w:rsidP="00AC362E">
            <w:pPr>
              <w:pStyle w:val="BodyText"/>
              <w:rPr>
                <w:rFonts w:cs="Times New Roman"/>
                <w:color w:val="000000"/>
                <w:sz w:val="24"/>
                <w:szCs w:val="24"/>
              </w:rPr>
            </w:pPr>
            <w:r>
              <w:rPr>
                <w:rFonts w:cs="Times New Roman"/>
                <w:color w:val="000000"/>
                <w:sz w:val="24"/>
                <w:szCs w:val="24"/>
              </w:rPr>
              <w:t xml:space="preserve">Case </w:t>
            </w:r>
            <w:r w:rsidR="00775D96">
              <w:rPr>
                <w:rFonts w:cs="Times New Roman"/>
                <w:color w:val="000000"/>
                <w:sz w:val="24"/>
                <w:szCs w:val="24"/>
              </w:rPr>
              <w:t xml:space="preserve">No. </w:t>
            </w:r>
            <w:r>
              <w:rPr>
                <w:rFonts w:cs="Times New Roman"/>
                <w:color w:val="000000"/>
                <w:sz w:val="24"/>
                <w:szCs w:val="24"/>
              </w:rPr>
              <w:t>17-5024-PET</w:t>
            </w:r>
          </w:p>
          <w:p w14:paraId="0FEFC769" w14:textId="77777777" w:rsidR="00B230D6" w:rsidRDefault="00B230D6" w:rsidP="00AC362E">
            <w:pPr>
              <w:pStyle w:val="BodyText"/>
              <w:rPr>
                <w:rFonts w:cs="Times New Roman"/>
                <w:color w:val="000000"/>
                <w:sz w:val="24"/>
                <w:szCs w:val="24"/>
              </w:rPr>
            </w:pPr>
          </w:p>
          <w:p w14:paraId="5D5BC5CD" w14:textId="248378D7" w:rsidR="008C7033" w:rsidRPr="0090799B" w:rsidRDefault="008C7033" w:rsidP="00AC362E">
            <w:pPr>
              <w:pStyle w:val="BodyText"/>
              <w:rPr>
                <w:rFonts w:cs="Times New Roman"/>
                <w:color w:val="000000"/>
                <w:sz w:val="24"/>
                <w:szCs w:val="24"/>
              </w:rPr>
            </w:pPr>
            <w:r w:rsidRPr="0090799B">
              <w:rPr>
                <w:rFonts w:cs="Times New Roman"/>
                <w:color w:val="000000"/>
                <w:sz w:val="24"/>
                <w:szCs w:val="24"/>
              </w:rPr>
              <w:t xml:space="preserve">Hearing at </w:t>
            </w:r>
          </w:p>
          <w:p w14:paraId="24C01FCB" w14:textId="62BFA4C6" w:rsidR="008C7033" w:rsidRDefault="008C7033" w:rsidP="00AC362E">
            <w:pPr>
              <w:pStyle w:val="BodyText"/>
              <w:rPr>
                <w:rFonts w:cs="Times New Roman"/>
                <w:color w:val="000000"/>
                <w:sz w:val="24"/>
                <w:szCs w:val="24"/>
              </w:rPr>
            </w:pPr>
            <w:r w:rsidRPr="0090799B">
              <w:rPr>
                <w:rFonts w:cs="Times New Roman"/>
                <w:color w:val="000000"/>
                <w:sz w:val="24"/>
                <w:szCs w:val="24"/>
              </w:rPr>
              <w:t xml:space="preserve">Montpelier, Vermont </w:t>
            </w:r>
          </w:p>
          <w:p w14:paraId="230EE1C2" w14:textId="6E61513B" w:rsidR="00B230D6" w:rsidRDefault="00B230D6" w:rsidP="00AC362E">
            <w:pPr>
              <w:pStyle w:val="BodyText"/>
              <w:rPr>
                <w:rFonts w:cs="Times New Roman"/>
                <w:color w:val="000000"/>
                <w:sz w:val="24"/>
                <w:szCs w:val="24"/>
              </w:rPr>
            </w:pPr>
            <w:r>
              <w:rPr>
                <w:rFonts w:cs="Times New Roman"/>
                <w:color w:val="000000"/>
                <w:sz w:val="24"/>
                <w:szCs w:val="24"/>
              </w:rPr>
              <w:t>September 20-21, 2018</w:t>
            </w:r>
          </w:p>
          <w:p w14:paraId="6971B2C8" w14:textId="77777777" w:rsidR="002134B7" w:rsidRPr="00355F11" w:rsidRDefault="002134B7" w:rsidP="00C95067">
            <w:pPr>
              <w:pStyle w:val="BodyText"/>
              <w:rPr>
                <w:rFonts w:cs="Times New Roman"/>
                <w:sz w:val="24"/>
                <w:szCs w:val="24"/>
              </w:rPr>
            </w:pPr>
          </w:p>
        </w:tc>
      </w:tr>
    </w:tbl>
    <w:p w14:paraId="5F51F13F" w14:textId="77777777" w:rsidR="008C7033" w:rsidRPr="00B21617" w:rsidRDefault="008C7033" w:rsidP="008C7033">
      <w:pPr>
        <w:pStyle w:val="BodyText"/>
        <w:rPr>
          <w:rFonts w:cs="Times New Roman"/>
          <w:b/>
          <w:w w:val="105"/>
          <w:sz w:val="24"/>
          <w:szCs w:val="24"/>
        </w:rPr>
      </w:pPr>
      <w:r>
        <w:rPr>
          <w:rFonts w:cs="Times New Roman"/>
          <w:b/>
          <w:w w:val="105"/>
          <w:sz w:val="24"/>
          <w:szCs w:val="24"/>
        </w:rPr>
        <w:tab/>
      </w:r>
      <w:r>
        <w:rPr>
          <w:rFonts w:cs="Times New Roman"/>
          <w:b/>
          <w:w w:val="105"/>
          <w:sz w:val="24"/>
          <w:szCs w:val="24"/>
        </w:rPr>
        <w:tab/>
      </w:r>
      <w:r>
        <w:rPr>
          <w:rFonts w:cs="Times New Roman"/>
          <w:b/>
          <w:w w:val="105"/>
          <w:sz w:val="24"/>
          <w:szCs w:val="24"/>
        </w:rPr>
        <w:tab/>
      </w:r>
      <w:r>
        <w:rPr>
          <w:rFonts w:cs="Times New Roman"/>
          <w:b/>
          <w:w w:val="105"/>
          <w:sz w:val="24"/>
          <w:szCs w:val="24"/>
        </w:rPr>
        <w:tab/>
      </w:r>
      <w:r>
        <w:rPr>
          <w:rFonts w:cs="Times New Roman"/>
          <w:b/>
          <w:w w:val="105"/>
          <w:sz w:val="24"/>
          <w:szCs w:val="24"/>
        </w:rPr>
        <w:tab/>
      </w:r>
      <w:r>
        <w:rPr>
          <w:rFonts w:cs="Times New Roman"/>
          <w:b/>
          <w:w w:val="105"/>
          <w:sz w:val="24"/>
          <w:szCs w:val="24"/>
        </w:rPr>
        <w:tab/>
      </w:r>
      <w:r>
        <w:rPr>
          <w:rFonts w:cs="Times New Roman"/>
          <w:b/>
          <w:w w:val="105"/>
          <w:sz w:val="24"/>
          <w:szCs w:val="24"/>
        </w:rPr>
        <w:tab/>
      </w:r>
      <w:r>
        <w:rPr>
          <w:rFonts w:cs="Times New Roman"/>
          <w:b/>
          <w:w w:val="105"/>
          <w:sz w:val="24"/>
          <w:szCs w:val="24"/>
        </w:rPr>
        <w:tab/>
      </w:r>
      <w:r>
        <w:rPr>
          <w:rFonts w:cs="Times New Roman"/>
          <w:b/>
          <w:w w:val="105"/>
          <w:sz w:val="24"/>
          <w:szCs w:val="24"/>
        </w:rPr>
        <w:tab/>
        <w:t xml:space="preserve">Order </w:t>
      </w:r>
      <w:r w:rsidRPr="0090799B">
        <w:rPr>
          <w:rFonts w:cs="Times New Roman"/>
          <w:b/>
          <w:sz w:val="24"/>
          <w:szCs w:val="24"/>
        </w:rPr>
        <w:t>Entered</w:t>
      </w:r>
      <w:r>
        <w:rPr>
          <w:rFonts w:cs="Times New Roman"/>
          <w:b/>
          <w:w w:val="105"/>
          <w:sz w:val="24"/>
          <w:szCs w:val="24"/>
        </w:rPr>
        <w:t>:</w:t>
      </w:r>
    </w:p>
    <w:p w14:paraId="65A0D434" w14:textId="77777777" w:rsidR="008C7033" w:rsidRDefault="008C7033" w:rsidP="008C7033">
      <w:pPr>
        <w:pStyle w:val="BodyText"/>
        <w:jc w:val="center"/>
        <w:rPr>
          <w:rFonts w:cs="Times New Roman"/>
          <w:b/>
          <w:color w:val="000000"/>
          <w:sz w:val="24"/>
          <w:szCs w:val="24"/>
          <w:u w:val="single"/>
        </w:rPr>
      </w:pPr>
    </w:p>
    <w:p w14:paraId="65F9B252" w14:textId="77777777" w:rsidR="008C7033" w:rsidRPr="00D07ADB" w:rsidRDefault="008C7033" w:rsidP="008C7033">
      <w:pPr>
        <w:spacing w:after="0" w:line="480" w:lineRule="auto"/>
        <w:rPr>
          <w:rFonts w:ascii="Times New Roman" w:hAnsi="Times New Roman" w:cs="Times New Roman"/>
          <w:b/>
          <w:color w:val="auto"/>
          <w:sz w:val="24"/>
          <w:szCs w:val="24"/>
          <w:u w:val="single"/>
        </w:rPr>
      </w:pPr>
      <w:r w:rsidRPr="00D07ADB">
        <w:rPr>
          <w:rFonts w:ascii="Times New Roman" w:hAnsi="Times New Roman" w:cs="Times New Roman"/>
          <w:b/>
          <w:color w:val="auto"/>
          <w:sz w:val="24"/>
          <w:szCs w:val="24"/>
          <w:u w:val="single"/>
        </w:rPr>
        <w:t xml:space="preserve">PRESENT:  </w:t>
      </w:r>
    </w:p>
    <w:p w14:paraId="373ACF0D" w14:textId="77777777" w:rsidR="008C7033" w:rsidRPr="00D07ADB" w:rsidRDefault="008C7033" w:rsidP="008C7033">
      <w:pPr>
        <w:spacing w:after="0" w:line="240" w:lineRule="auto"/>
        <w:ind w:firstLine="720"/>
        <w:rPr>
          <w:rFonts w:ascii="Times New Roman" w:hAnsi="Times New Roman" w:cs="Times New Roman"/>
          <w:color w:val="auto"/>
          <w:sz w:val="24"/>
          <w:szCs w:val="24"/>
        </w:rPr>
      </w:pPr>
      <w:r>
        <w:rPr>
          <w:rFonts w:ascii="Times New Roman" w:hAnsi="Times New Roman" w:cs="Times New Roman"/>
          <w:color w:val="auto"/>
          <w:sz w:val="24"/>
          <w:szCs w:val="24"/>
        </w:rPr>
        <w:t>Michael Tousley</w:t>
      </w:r>
      <w:r w:rsidRPr="00D07ADB">
        <w:rPr>
          <w:rFonts w:ascii="Times New Roman" w:hAnsi="Times New Roman" w:cs="Times New Roman"/>
          <w:color w:val="auto"/>
          <w:sz w:val="24"/>
          <w:szCs w:val="24"/>
        </w:rPr>
        <w:t>, Esq., Hearing Officer</w:t>
      </w:r>
    </w:p>
    <w:p w14:paraId="662608B3" w14:textId="77777777" w:rsidR="008C7033" w:rsidRPr="00D07ADB" w:rsidRDefault="008C7033" w:rsidP="008C7033">
      <w:pPr>
        <w:spacing w:after="0" w:line="240" w:lineRule="auto"/>
        <w:ind w:firstLine="720"/>
        <w:rPr>
          <w:rFonts w:ascii="Times New Roman" w:hAnsi="Times New Roman" w:cs="Times New Roman"/>
          <w:color w:val="auto"/>
          <w:sz w:val="24"/>
          <w:szCs w:val="24"/>
        </w:rPr>
      </w:pPr>
    </w:p>
    <w:p w14:paraId="78988F28" w14:textId="243B9BAE" w:rsidR="00F72247" w:rsidRDefault="008C7033" w:rsidP="008C7033">
      <w:pPr>
        <w:spacing w:after="0" w:line="240" w:lineRule="auto"/>
        <w:ind w:firstLine="720"/>
        <w:rPr>
          <w:rFonts w:ascii="Times New Roman" w:hAnsi="Times New Roman" w:cs="Times New Roman"/>
          <w:color w:val="auto"/>
          <w:sz w:val="24"/>
          <w:szCs w:val="24"/>
        </w:rPr>
      </w:pPr>
      <w:r w:rsidRPr="00D07ADB">
        <w:rPr>
          <w:rFonts w:ascii="Times New Roman" w:hAnsi="Times New Roman" w:cs="Times New Roman"/>
          <w:color w:val="auto"/>
          <w:sz w:val="24"/>
          <w:szCs w:val="24"/>
        </w:rPr>
        <w:t>APPEARANCES:</w:t>
      </w:r>
      <w:r w:rsidRPr="00D07ADB">
        <w:rPr>
          <w:rFonts w:ascii="Times New Roman" w:hAnsi="Times New Roman" w:cs="Times New Roman"/>
          <w:color w:val="auto"/>
          <w:sz w:val="24"/>
          <w:szCs w:val="24"/>
        </w:rPr>
        <w:tab/>
      </w:r>
      <w:r w:rsidR="00F72247">
        <w:rPr>
          <w:rFonts w:ascii="Times New Roman" w:hAnsi="Times New Roman" w:cs="Times New Roman"/>
          <w:color w:val="auto"/>
          <w:sz w:val="24"/>
          <w:szCs w:val="24"/>
        </w:rPr>
        <w:t>Kimberly K. Hayden, Esq.</w:t>
      </w:r>
    </w:p>
    <w:p w14:paraId="3002DCB4" w14:textId="336F0E56" w:rsidR="00F72247" w:rsidRDefault="00F72247" w:rsidP="00F72247">
      <w:pPr>
        <w:spacing w:after="0" w:line="240" w:lineRule="auto"/>
        <w:ind w:left="2160" w:firstLine="720"/>
        <w:rPr>
          <w:rFonts w:ascii="Times New Roman" w:hAnsi="Times New Roman" w:cs="Times New Roman"/>
          <w:color w:val="auto"/>
          <w:sz w:val="24"/>
          <w:szCs w:val="24"/>
        </w:rPr>
      </w:pPr>
      <w:r>
        <w:rPr>
          <w:rFonts w:ascii="Times New Roman" w:hAnsi="Times New Roman" w:cs="Times New Roman"/>
          <w:color w:val="auto"/>
          <w:sz w:val="24"/>
          <w:szCs w:val="24"/>
        </w:rPr>
        <w:tab/>
        <w:t>Paul, Frank &amp; Collins, P.C.</w:t>
      </w:r>
    </w:p>
    <w:p w14:paraId="5C28B935" w14:textId="51FAA997" w:rsidR="008C7033" w:rsidRDefault="008C7033" w:rsidP="00F72247">
      <w:pPr>
        <w:spacing w:after="0" w:line="240" w:lineRule="auto"/>
        <w:ind w:left="2160" w:firstLine="720"/>
        <w:rPr>
          <w:rFonts w:ascii="Times New Roman" w:hAnsi="Times New Roman" w:cs="Times New Roman"/>
          <w:color w:val="auto"/>
          <w:sz w:val="24"/>
          <w:szCs w:val="24"/>
        </w:rPr>
      </w:pPr>
      <w:r w:rsidRPr="00D07ADB">
        <w:rPr>
          <w:rFonts w:ascii="Times New Roman" w:hAnsi="Times New Roman" w:cs="Times New Roman"/>
          <w:color w:val="auto"/>
          <w:sz w:val="24"/>
          <w:szCs w:val="24"/>
        </w:rPr>
        <w:t xml:space="preserve">Michael Melone, Esq. </w:t>
      </w:r>
    </w:p>
    <w:p w14:paraId="7AA1F226" w14:textId="7A85F97F" w:rsidR="008C7033" w:rsidRPr="00D07ADB" w:rsidRDefault="008C7033" w:rsidP="00F72247">
      <w:pPr>
        <w:spacing w:after="0" w:line="480" w:lineRule="auto"/>
        <w:ind w:left="2880" w:firstLine="720"/>
        <w:rPr>
          <w:rFonts w:ascii="Times New Roman" w:hAnsi="Times New Roman" w:cs="Times New Roman"/>
          <w:color w:val="auto"/>
          <w:sz w:val="24"/>
          <w:szCs w:val="24"/>
        </w:rPr>
      </w:pPr>
      <w:r w:rsidRPr="00D07ADB">
        <w:rPr>
          <w:rFonts w:ascii="Times New Roman" w:hAnsi="Times New Roman" w:cs="Times New Roman"/>
          <w:color w:val="auto"/>
          <w:sz w:val="24"/>
          <w:szCs w:val="24"/>
        </w:rPr>
        <w:t xml:space="preserve">for </w:t>
      </w:r>
      <w:r w:rsidR="00B230D6">
        <w:rPr>
          <w:rFonts w:ascii="Times New Roman" w:hAnsi="Times New Roman" w:cs="Times New Roman"/>
          <w:color w:val="auto"/>
          <w:sz w:val="24"/>
          <w:szCs w:val="24"/>
        </w:rPr>
        <w:t>Chelsea</w:t>
      </w:r>
      <w:r w:rsidRPr="00D07ADB">
        <w:rPr>
          <w:rFonts w:ascii="Times New Roman" w:hAnsi="Times New Roman" w:cs="Times New Roman"/>
          <w:color w:val="auto"/>
          <w:sz w:val="24"/>
          <w:szCs w:val="24"/>
        </w:rPr>
        <w:t xml:space="preserve"> Solar LLC</w:t>
      </w:r>
    </w:p>
    <w:p w14:paraId="31D38647" w14:textId="0D912481" w:rsidR="008C7033" w:rsidRDefault="008C7033" w:rsidP="00C8301B">
      <w:pPr>
        <w:spacing w:after="0" w:line="240" w:lineRule="auto"/>
        <w:ind w:firstLine="720"/>
        <w:rPr>
          <w:rFonts w:ascii="Times New Roman" w:hAnsi="Times New Roman" w:cs="Times New Roman"/>
          <w:color w:val="auto"/>
          <w:sz w:val="24"/>
          <w:szCs w:val="24"/>
        </w:rPr>
      </w:pP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r>
      <w:r w:rsidR="00DD67A4">
        <w:rPr>
          <w:rFonts w:ascii="Times New Roman" w:hAnsi="Times New Roman" w:cs="Times New Roman"/>
          <w:color w:val="auto"/>
          <w:sz w:val="24"/>
          <w:szCs w:val="24"/>
        </w:rPr>
        <w:t>James Porter</w:t>
      </w:r>
      <w:r w:rsidRPr="00D07ADB">
        <w:rPr>
          <w:rFonts w:ascii="Times New Roman" w:hAnsi="Times New Roman" w:cs="Times New Roman"/>
          <w:color w:val="auto"/>
          <w:sz w:val="24"/>
          <w:szCs w:val="24"/>
        </w:rPr>
        <w:t xml:space="preserve">, Esq. </w:t>
      </w:r>
    </w:p>
    <w:p w14:paraId="1AD32FFB" w14:textId="23878DF7" w:rsidR="004B7179" w:rsidRPr="00D07ADB" w:rsidRDefault="00DD67A4" w:rsidP="004B7179">
      <w:pPr>
        <w:spacing w:after="0" w:line="240" w:lineRule="auto"/>
        <w:ind w:left="2160" w:firstLine="720"/>
        <w:rPr>
          <w:rFonts w:ascii="Times New Roman" w:hAnsi="Times New Roman" w:cs="Times New Roman"/>
          <w:color w:val="auto"/>
          <w:sz w:val="24"/>
          <w:szCs w:val="24"/>
        </w:rPr>
      </w:pPr>
      <w:r>
        <w:rPr>
          <w:rFonts w:ascii="Times New Roman" w:hAnsi="Times New Roman" w:cs="Times New Roman"/>
          <w:color w:val="auto"/>
          <w:sz w:val="24"/>
          <w:szCs w:val="24"/>
        </w:rPr>
        <w:t>Jacob Clark</w:t>
      </w:r>
      <w:r w:rsidR="004B7179">
        <w:rPr>
          <w:rFonts w:ascii="Times New Roman" w:hAnsi="Times New Roman" w:cs="Times New Roman"/>
          <w:color w:val="auto"/>
          <w:sz w:val="24"/>
          <w:szCs w:val="24"/>
        </w:rPr>
        <w:t>, Esq.</w:t>
      </w:r>
    </w:p>
    <w:p w14:paraId="32E47006" w14:textId="77777777" w:rsidR="008C7033" w:rsidRPr="00D07ADB" w:rsidRDefault="008C7033" w:rsidP="008C7033">
      <w:pPr>
        <w:spacing w:after="0" w:line="480" w:lineRule="auto"/>
        <w:ind w:left="2880" w:firstLine="720"/>
        <w:rPr>
          <w:rFonts w:ascii="Times New Roman" w:hAnsi="Times New Roman" w:cs="Times New Roman"/>
          <w:color w:val="auto"/>
          <w:sz w:val="24"/>
          <w:szCs w:val="24"/>
        </w:rPr>
      </w:pPr>
      <w:r w:rsidRPr="00D07ADB">
        <w:rPr>
          <w:rFonts w:ascii="Times New Roman" w:hAnsi="Times New Roman" w:cs="Times New Roman"/>
          <w:color w:val="auto"/>
          <w:sz w:val="24"/>
          <w:szCs w:val="24"/>
        </w:rPr>
        <w:t>for Vermont Department of Public Service</w:t>
      </w:r>
      <w:r w:rsidR="008041C1">
        <w:rPr>
          <w:rFonts w:ascii="Times New Roman" w:hAnsi="Times New Roman" w:cs="Times New Roman"/>
          <w:color w:val="auto"/>
          <w:sz w:val="24"/>
          <w:szCs w:val="24"/>
        </w:rPr>
        <w:t xml:space="preserve"> </w:t>
      </w:r>
    </w:p>
    <w:p w14:paraId="00AA66BB" w14:textId="2A4D7658" w:rsidR="008C7033" w:rsidRPr="00D07ADB" w:rsidRDefault="008C7033" w:rsidP="008C7033">
      <w:pPr>
        <w:spacing w:after="0" w:line="240" w:lineRule="auto"/>
        <w:ind w:firstLine="720"/>
        <w:rPr>
          <w:rFonts w:ascii="Times New Roman" w:hAnsi="Times New Roman" w:cs="Times New Roman"/>
          <w:color w:val="auto"/>
          <w:sz w:val="24"/>
          <w:szCs w:val="24"/>
        </w:rPr>
      </w:pP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t xml:space="preserve">Donald </w:t>
      </w:r>
      <w:r w:rsidR="00306593">
        <w:rPr>
          <w:rFonts w:ascii="Times New Roman" w:hAnsi="Times New Roman" w:cs="Times New Roman"/>
          <w:color w:val="auto"/>
          <w:sz w:val="24"/>
          <w:szCs w:val="24"/>
        </w:rPr>
        <w:t xml:space="preserve">J. </w:t>
      </w:r>
      <w:r w:rsidRPr="00D07ADB">
        <w:rPr>
          <w:rFonts w:ascii="Times New Roman" w:hAnsi="Times New Roman" w:cs="Times New Roman"/>
          <w:color w:val="auto"/>
          <w:sz w:val="24"/>
          <w:szCs w:val="24"/>
        </w:rPr>
        <w:t>Einhorn, Esq.</w:t>
      </w:r>
    </w:p>
    <w:p w14:paraId="2433D187" w14:textId="77777777" w:rsidR="008C7033" w:rsidRPr="00D07ADB" w:rsidRDefault="008C7033" w:rsidP="008C7033">
      <w:pPr>
        <w:spacing w:after="0" w:line="240" w:lineRule="auto"/>
        <w:ind w:firstLine="720"/>
        <w:rPr>
          <w:rFonts w:ascii="Times New Roman" w:hAnsi="Times New Roman" w:cs="Times New Roman"/>
          <w:color w:val="auto"/>
          <w:sz w:val="24"/>
          <w:szCs w:val="24"/>
        </w:rPr>
      </w:pP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t>for Vermont Agency of Natural Resources</w:t>
      </w:r>
    </w:p>
    <w:p w14:paraId="72F9E75B" w14:textId="77777777" w:rsidR="008C7033" w:rsidRPr="00D07ADB" w:rsidRDefault="008C7033" w:rsidP="008C7033">
      <w:pPr>
        <w:spacing w:after="0" w:line="240" w:lineRule="auto"/>
        <w:ind w:firstLine="720"/>
        <w:rPr>
          <w:rFonts w:ascii="Times New Roman" w:hAnsi="Times New Roman" w:cs="Times New Roman"/>
          <w:color w:val="auto"/>
          <w:sz w:val="24"/>
          <w:szCs w:val="24"/>
        </w:rPr>
      </w:pP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r>
    </w:p>
    <w:p w14:paraId="437BECF6" w14:textId="2B33302C" w:rsidR="009826FD" w:rsidRDefault="008C7033" w:rsidP="009826FD">
      <w:pPr>
        <w:spacing w:after="0" w:line="240" w:lineRule="auto"/>
        <w:ind w:firstLine="720"/>
        <w:rPr>
          <w:rFonts w:ascii="Times New Roman" w:hAnsi="Times New Roman" w:cs="Times New Roman"/>
          <w:i/>
          <w:color w:val="auto"/>
          <w:sz w:val="24"/>
          <w:szCs w:val="24"/>
        </w:rPr>
      </w:pP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r>
      <w:r w:rsidRPr="00D07ADB">
        <w:rPr>
          <w:rFonts w:ascii="Times New Roman" w:hAnsi="Times New Roman" w:cs="Times New Roman"/>
          <w:color w:val="auto"/>
          <w:sz w:val="24"/>
          <w:szCs w:val="24"/>
        </w:rPr>
        <w:tab/>
      </w:r>
      <w:r w:rsidR="009826FD">
        <w:rPr>
          <w:rFonts w:ascii="Times New Roman" w:hAnsi="Times New Roman" w:cs="Times New Roman"/>
          <w:color w:val="auto"/>
          <w:sz w:val="24"/>
          <w:szCs w:val="24"/>
        </w:rPr>
        <w:t xml:space="preserve">Lora Block, </w:t>
      </w:r>
      <w:r w:rsidR="009826FD" w:rsidRPr="005C697C">
        <w:rPr>
          <w:rFonts w:ascii="Times New Roman" w:hAnsi="Times New Roman" w:cs="Times New Roman"/>
          <w:i/>
          <w:color w:val="auto"/>
          <w:sz w:val="24"/>
          <w:szCs w:val="24"/>
        </w:rPr>
        <w:t>pro se</w:t>
      </w:r>
    </w:p>
    <w:p w14:paraId="043E8199" w14:textId="77777777" w:rsidR="009826FD" w:rsidRDefault="009826FD" w:rsidP="009826FD">
      <w:pPr>
        <w:spacing w:after="0" w:line="240" w:lineRule="auto"/>
        <w:ind w:firstLine="720"/>
        <w:rPr>
          <w:rFonts w:ascii="Times New Roman" w:hAnsi="Times New Roman" w:cs="Times New Roman"/>
          <w:color w:val="auto"/>
          <w:sz w:val="24"/>
          <w:szCs w:val="24"/>
        </w:rPr>
      </w:pPr>
      <w:r>
        <w:rPr>
          <w:rFonts w:ascii="Times New Roman" w:hAnsi="Times New Roman" w:cs="Times New Roman"/>
          <w:i/>
          <w:color w:val="auto"/>
          <w:sz w:val="24"/>
          <w:szCs w:val="24"/>
        </w:rPr>
        <w:tab/>
      </w:r>
      <w:r>
        <w:rPr>
          <w:rFonts w:ascii="Times New Roman" w:hAnsi="Times New Roman" w:cs="Times New Roman"/>
          <w:i/>
          <w:color w:val="auto"/>
          <w:sz w:val="24"/>
          <w:szCs w:val="24"/>
        </w:rPr>
        <w:tab/>
      </w:r>
      <w:r>
        <w:rPr>
          <w:rFonts w:ascii="Times New Roman" w:hAnsi="Times New Roman" w:cs="Times New Roman"/>
          <w:i/>
          <w:color w:val="auto"/>
          <w:sz w:val="24"/>
          <w:szCs w:val="24"/>
        </w:rPr>
        <w:tab/>
      </w:r>
      <w:r>
        <w:rPr>
          <w:rFonts w:ascii="Times New Roman" w:hAnsi="Times New Roman" w:cs="Times New Roman"/>
          <w:i/>
          <w:color w:val="auto"/>
          <w:sz w:val="24"/>
          <w:szCs w:val="24"/>
        </w:rPr>
        <w:tab/>
      </w:r>
      <w:r>
        <w:rPr>
          <w:rFonts w:ascii="Times New Roman" w:hAnsi="Times New Roman" w:cs="Times New Roman"/>
          <w:color w:val="auto"/>
          <w:sz w:val="24"/>
          <w:szCs w:val="24"/>
        </w:rPr>
        <w:t>for the Apple Hill Homeowners Association</w:t>
      </w:r>
    </w:p>
    <w:p w14:paraId="6CFE7118" w14:textId="77777777" w:rsidR="009826FD" w:rsidRDefault="009826FD" w:rsidP="009826FD">
      <w:pPr>
        <w:spacing w:after="0" w:line="240" w:lineRule="auto"/>
        <w:ind w:firstLine="720"/>
        <w:rPr>
          <w:rFonts w:ascii="Times New Roman" w:hAnsi="Times New Roman" w:cs="Times New Roman"/>
          <w:color w:val="auto"/>
          <w:sz w:val="24"/>
          <w:szCs w:val="24"/>
        </w:rPr>
      </w:pPr>
    </w:p>
    <w:p w14:paraId="78458D7E" w14:textId="64845A60" w:rsidR="009826FD" w:rsidRDefault="009826FD" w:rsidP="009826FD">
      <w:pPr>
        <w:spacing w:after="0" w:line="240" w:lineRule="auto"/>
        <w:ind w:firstLine="720"/>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Maru Leon</w:t>
      </w:r>
      <w:r w:rsidR="00AF4495">
        <w:rPr>
          <w:rFonts w:ascii="Times New Roman" w:hAnsi="Times New Roman" w:cs="Times New Roman"/>
          <w:color w:val="auto"/>
          <w:sz w:val="24"/>
          <w:szCs w:val="24"/>
        </w:rPr>
        <w:t xml:space="preserve"> and David Griffin</w:t>
      </w:r>
      <w:r>
        <w:rPr>
          <w:rFonts w:ascii="Times New Roman" w:hAnsi="Times New Roman" w:cs="Times New Roman"/>
          <w:color w:val="auto"/>
          <w:sz w:val="24"/>
          <w:szCs w:val="24"/>
        </w:rPr>
        <w:t xml:space="preserve">, </w:t>
      </w:r>
      <w:r>
        <w:rPr>
          <w:rFonts w:ascii="Times New Roman" w:hAnsi="Times New Roman" w:cs="Times New Roman"/>
          <w:i/>
          <w:color w:val="auto"/>
          <w:sz w:val="24"/>
          <w:szCs w:val="24"/>
        </w:rPr>
        <w:t>pro se</w:t>
      </w:r>
    </w:p>
    <w:p w14:paraId="296F16C3" w14:textId="1661856B" w:rsidR="009826FD" w:rsidRDefault="009826FD" w:rsidP="00BE01BB">
      <w:pPr>
        <w:spacing w:after="0" w:line="240" w:lineRule="auto"/>
        <w:ind w:firstLine="720"/>
        <w:rPr>
          <w:rFonts w:ascii="Times New Roman" w:hAnsi="Times New Roman" w:cs="Times New Roman"/>
          <w:b/>
          <w:w w:val="105"/>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sidRPr="006B2ACA">
        <w:rPr>
          <w:rFonts w:ascii="Times New Roman" w:hAnsi="Times New Roman" w:cs="Times New Roman"/>
          <w:b/>
          <w:w w:val="105"/>
          <w:sz w:val="24"/>
          <w:szCs w:val="24"/>
        </w:rPr>
        <w:tab/>
      </w:r>
      <w:r w:rsidRPr="006B2ACA">
        <w:rPr>
          <w:rFonts w:ascii="Times New Roman" w:hAnsi="Times New Roman" w:cs="Times New Roman"/>
          <w:b/>
          <w:w w:val="105"/>
          <w:sz w:val="24"/>
          <w:szCs w:val="24"/>
        </w:rPr>
        <w:tab/>
      </w:r>
      <w:r w:rsidRPr="006B2ACA">
        <w:rPr>
          <w:rFonts w:ascii="Times New Roman" w:hAnsi="Times New Roman" w:cs="Times New Roman"/>
          <w:b/>
          <w:w w:val="105"/>
          <w:sz w:val="24"/>
          <w:szCs w:val="24"/>
        </w:rPr>
        <w:tab/>
      </w:r>
      <w:r w:rsidRPr="006B2ACA">
        <w:rPr>
          <w:rFonts w:ascii="Times New Roman" w:hAnsi="Times New Roman" w:cs="Times New Roman"/>
          <w:b/>
          <w:w w:val="105"/>
          <w:sz w:val="24"/>
          <w:szCs w:val="24"/>
        </w:rPr>
        <w:tab/>
      </w:r>
    </w:p>
    <w:p w14:paraId="782D860E" w14:textId="0DB7CA0D" w:rsidR="00510E42" w:rsidRDefault="00510E42" w:rsidP="009826FD">
      <w:pPr>
        <w:spacing w:after="0" w:line="240" w:lineRule="auto"/>
        <w:ind w:left="2160" w:firstLine="720"/>
        <w:rPr>
          <w:rFonts w:ascii="Times New Roman" w:hAnsi="Times New Roman" w:cs="Times New Roman"/>
          <w:color w:val="auto"/>
          <w:sz w:val="24"/>
          <w:szCs w:val="24"/>
        </w:rPr>
      </w:pPr>
      <w:r>
        <w:rPr>
          <w:rFonts w:ascii="Times New Roman" w:hAnsi="Times New Roman" w:cs="Times New Roman"/>
          <w:color w:val="auto"/>
          <w:sz w:val="24"/>
          <w:szCs w:val="24"/>
        </w:rPr>
        <w:t>Brooke Dingledine, Esq.</w:t>
      </w:r>
    </w:p>
    <w:p w14:paraId="5ECF098C" w14:textId="36480960" w:rsidR="00F72247" w:rsidRDefault="00F72247" w:rsidP="008C7033">
      <w:pPr>
        <w:spacing w:after="0" w:line="240" w:lineRule="auto"/>
        <w:ind w:firstLine="720"/>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Valsangiacomo, Detora &amp; McQuesten, P.C.</w:t>
      </w:r>
    </w:p>
    <w:p w14:paraId="057CB037" w14:textId="34869B16" w:rsidR="008C7033" w:rsidRDefault="00510E42" w:rsidP="00510E42">
      <w:pPr>
        <w:spacing w:after="0" w:line="240" w:lineRule="auto"/>
        <w:ind w:left="2880" w:firstLine="720"/>
        <w:rPr>
          <w:rFonts w:ascii="Times New Roman" w:hAnsi="Times New Roman" w:cs="Times New Roman"/>
          <w:color w:val="auto"/>
          <w:sz w:val="24"/>
          <w:szCs w:val="24"/>
        </w:rPr>
      </w:pPr>
      <w:r>
        <w:rPr>
          <w:rFonts w:ascii="Times New Roman" w:hAnsi="Times New Roman" w:cs="Times New Roman"/>
          <w:color w:val="auto"/>
          <w:sz w:val="24"/>
          <w:szCs w:val="24"/>
        </w:rPr>
        <w:t xml:space="preserve">for </w:t>
      </w:r>
      <w:r w:rsidR="00F72247">
        <w:rPr>
          <w:rFonts w:ascii="Times New Roman" w:hAnsi="Times New Roman" w:cs="Times New Roman"/>
          <w:color w:val="auto"/>
          <w:sz w:val="24"/>
          <w:szCs w:val="24"/>
        </w:rPr>
        <w:t>the Apple Hill Homeowners Association</w:t>
      </w:r>
    </w:p>
    <w:p w14:paraId="028C183B" w14:textId="4B9100BD" w:rsidR="00F72247" w:rsidRDefault="00F72247" w:rsidP="00510E42">
      <w:pPr>
        <w:spacing w:after="0" w:line="240" w:lineRule="auto"/>
        <w:ind w:left="2880" w:firstLine="720"/>
        <w:rPr>
          <w:rFonts w:ascii="Times New Roman" w:hAnsi="Times New Roman" w:cs="Times New Roman"/>
          <w:i/>
          <w:color w:val="auto"/>
          <w:sz w:val="24"/>
          <w:szCs w:val="24"/>
        </w:rPr>
      </w:pPr>
      <w:r>
        <w:rPr>
          <w:rFonts w:ascii="Times New Roman" w:hAnsi="Times New Roman" w:cs="Times New Roman"/>
          <w:color w:val="auto"/>
          <w:sz w:val="24"/>
          <w:szCs w:val="24"/>
        </w:rPr>
        <w:t>for the Mount Anthony Country Club</w:t>
      </w:r>
    </w:p>
    <w:p w14:paraId="1B80DB77" w14:textId="77777777" w:rsidR="008C7033" w:rsidRDefault="008C7033" w:rsidP="008C7033">
      <w:pPr>
        <w:spacing w:after="0" w:line="240" w:lineRule="auto"/>
        <w:ind w:firstLine="720"/>
        <w:rPr>
          <w:rFonts w:ascii="Times New Roman" w:hAnsi="Times New Roman" w:cs="Times New Roman"/>
          <w:color w:val="auto"/>
          <w:sz w:val="24"/>
          <w:szCs w:val="24"/>
        </w:rPr>
      </w:pPr>
    </w:p>
    <w:p w14:paraId="576AFAAA" w14:textId="495E58A7" w:rsidR="008C7033" w:rsidRDefault="008C7033" w:rsidP="009826FD">
      <w:pPr>
        <w:spacing w:after="0" w:line="240" w:lineRule="auto"/>
        <w:ind w:firstLine="720"/>
        <w:rPr>
          <w:rFonts w:ascii="Times New Roman" w:hAnsi="Times New Roman" w:cs="Times New Roman"/>
          <w:b/>
          <w:w w:val="105"/>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p>
    <w:p w14:paraId="4BCFB1CE" w14:textId="005A2F56" w:rsidR="00510E42" w:rsidRPr="00510E42" w:rsidRDefault="00510E42" w:rsidP="00C95067">
      <w:pPr>
        <w:spacing w:after="0" w:line="240" w:lineRule="auto"/>
        <w:ind w:firstLine="720"/>
        <w:rPr>
          <w:rFonts w:ascii="Times New Roman" w:hAnsi="Times New Roman" w:cs="Times New Roman"/>
          <w:color w:val="auto"/>
          <w:sz w:val="24"/>
          <w:szCs w:val="24"/>
        </w:rPr>
      </w:pPr>
      <w:r>
        <w:rPr>
          <w:rFonts w:ascii="Times New Roman" w:hAnsi="Times New Roman" w:cs="Times New Roman"/>
          <w:b/>
          <w:w w:val="105"/>
          <w:sz w:val="24"/>
          <w:szCs w:val="24"/>
        </w:rPr>
        <w:tab/>
      </w:r>
      <w:r>
        <w:rPr>
          <w:rFonts w:ascii="Times New Roman" w:hAnsi="Times New Roman" w:cs="Times New Roman"/>
          <w:b/>
          <w:w w:val="105"/>
          <w:sz w:val="24"/>
          <w:szCs w:val="24"/>
        </w:rPr>
        <w:tab/>
      </w:r>
      <w:r>
        <w:rPr>
          <w:rFonts w:ascii="Times New Roman" w:hAnsi="Times New Roman" w:cs="Times New Roman"/>
          <w:b/>
          <w:w w:val="105"/>
          <w:sz w:val="24"/>
          <w:szCs w:val="24"/>
        </w:rPr>
        <w:tab/>
      </w:r>
      <w:r w:rsidRPr="00510E42">
        <w:rPr>
          <w:rFonts w:ascii="Times New Roman" w:hAnsi="Times New Roman" w:cs="Times New Roman"/>
          <w:color w:val="auto"/>
          <w:sz w:val="24"/>
          <w:szCs w:val="24"/>
        </w:rPr>
        <w:t xml:space="preserve"> </w:t>
      </w:r>
    </w:p>
    <w:p w14:paraId="79E51050" w14:textId="77777777" w:rsidR="00510E42" w:rsidRDefault="00510E42">
      <w:pPr>
        <w:spacing w:after="160" w:line="259" w:lineRule="auto"/>
        <w:rPr>
          <w:rFonts w:ascii="Times New Roman" w:hAnsi="Times New Roman" w:cs="Times New Roman"/>
          <w:b/>
          <w:w w:val="105"/>
          <w:sz w:val="24"/>
          <w:szCs w:val="24"/>
        </w:rPr>
      </w:pPr>
      <w:r>
        <w:rPr>
          <w:rFonts w:ascii="Times New Roman" w:hAnsi="Times New Roman" w:cs="Times New Roman"/>
          <w:b/>
          <w:w w:val="105"/>
          <w:sz w:val="24"/>
          <w:szCs w:val="24"/>
        </w:rPr>
        <w:br w:type="page"/>
      </w:r>
    </w:p>
    <w:p w14:paraId="63AFBD27" w14:textId="77777777" w:rsidR="008C7033" w:rsidRPr="003051B8" w:rsidRDefault="008C7033" w:rsidP="008C7033">
      <w:pPr>
        <w:pStyle w:val="ListParagraph"/>
        <w:keepNext/>
        <w:spacing w:after="0" w:line="480" w:lineRule="auto"/>
        <w:ind w:left="0"/>
        <w:jc w:val="center"/>
        <w:rPr>
          <w:rStyle w:val="BookTitle"/>
          <w:smallCaps w:val="0"/>
        </w:rPr>
      </w:pPr>
      <w:r w:rsidRPr="003051B8">
        <w:rPr>
          <w:rStyle w:val="BookTitle"/>
        </w:rPr>
        <w:lastRenderedPageBreak/>
        <w:t>TABLE OF CONTENTS</w:t>
      </w:r>
      <w:r w:rsidRPr="003051B8">
        <w:rPr>
          <w:rStyle w:val="BookTitle"/>
        </w:rPr>
        <w:tab/>
      </w:r>
    </w:p>
    <w:p w14:paraId="67F8772E" w14:textId="7585F741" w:rsidR="008C7033" w:rsidRPr="00A111AA" w:rsidRDefault="003F3BAA" w:rsidP="008C7033">
      <w:pPr>
        <w:pStyle w:val="ListParagraph"/>
        <w:widowControl w:val="0"/>
        <w:numPr>
          <w:ilvl w:val="0"/>
          <w:numId w:val="22"/>
        </w:numPr>
        <w:tabs>
          <w:tab w:val="right" w:leader="dot" w:pos="9360"/>
        </w:tabs>
        <w:spacing w:after="0" w:line="240" w:lineRule="auto"/>
        <w:ind w:left="360" w:right="907"/>
        <w:rPr>
          <w:rFonts w:ascii="Times New Roman" w:hAnsi="Times New Roman" w:cs="Times New Roman"/>
          <w:color w:val="000000"/>
          <w:sz w:val="24"/>
          <w:szCs w:val="24"/>
        </w:rPr>
      </w:pPr>
      <w:r>
        <w:rPr>
          <w:rFonts w:ascii="Times New Roman" w:hAnsi="Times New Roman" w:cs="Times New Roman"/>
          <w:color w:val="000000"/>
          <w:sz w:val="24"/>
          <w:szCs w:val="24"/>
        </w:rPr>
        <w:t>Introduction.</w:t>
      </w:r>
      <w:r>
        <w:rPr>
          <w:rFonts w:ascii="Times New Roman" w:hAnsi="Times New Roman" w:cs="Times New Roman"/>
          <w:color w:val="000000"/>
          <w:sz w:val="24"/>
          <w:szCs w:val="24"/>
        </w:rPr>
        <w:tab/>
        <w:t>3</w:t>
      </w:r>
    </w:p>
    <w:p w14:paraId="4200FCC6" w14:textId="241F7CEE" w:rsidR="008C7033" w:rsidRPr="00A111AA" w:rsidRDefault="008C7033" w:rsidP="008C7033">
      <w:pPr>
        <w:pStyle w:val="ListParagraph"/>
        <w:widowControl w:val="0"/>
        <w:numPr>
          <w:ilvl w:val="0"/>
          <w:numId w:val="22"/>
        </w:numPr>
        <w:tabs>
          <w:tab w:val="right" w:leader="dot" w:pos="9360"/>
        </w:tabs>
        <w:spacing w:after="0" w:line="240" w:lineRule="auto"/>
        <w:ind w:left="360" w:right="907"/>
        <w:rPr>
          <w:rFonts w:ascii="Times New Roman" w:hAnsi="Times New Roman" w:cs="Times New Roman"/>
          <w:color w:val="000000"/>
          <w:sz w:val="24"/>
          <w:szCs w:val="24"/>
        </w:rPr>
      </w:pPr>
      <w:r w:rsidRPr="00A111AA">
        <w:rPr>
          <w:rFonts w:ascii="Times New Roman" w:hAnsi="Times New Roman" w:cs="Times New Roman"/>
          <w:color w:val="000000"/>
          <w:sz w:val="24"/>
          <w:szCs w:val="24"/>
        </w:rPr>
        <w:t>Procedural History</w:t>
      </w:r>
      <w:r w:rsidR="003F3BAA">
        <w:rPr>
          <w:rFonts w:ascii="Times New Roman" w:hAnsi="Times New Roman" w:cs="Times New Roman"/>
          <w:color w:val="000000"/>
          <w:sz w:val="24"/>
          <w:szCs w:val="24"/>
        </w:rPr>
        <w:tab/>
        <w:t>3</w:t>
      </w:r>
    </w:p>
    <w:p w14:paraId="3AEE0256" w14:textId="572F6B87" w:rsidR="008C7033" w:rsidRDefault="008C7033" w:rsidP="008C7033">
      <w:pPr>
        <w:pStyle w:val="ListParagraph"/>
        <w:widowControl w:val="0"/>
        <w:numPr>
          <w:ilvl w:val="0"/>
          <w:numId w:val="22"/>
        </w:numPr>
        <w:tabs>
          <w:tab w:val="right" w:leader="dot" w:pos="9360"/>
        </w:tabs>
        <w:spacing w:after="0" w:line="240" w:lineRule="auto"/>
        <w:ind w:left="360" w:right="907"/>
        <w:rPr>
          <w:rFonts w:ascii="Times New Roman" w:hAnsi="Times New Roman" w:cs="Times New Roman"/>
          <w:color w:val="000000"/>
          <w:sz w:val="24"/>
          <w:szCs w:val="24"/>
        </w:rPr>
      </w:pPr>
      <w:r w:rsidRPr="00A111AA">
        <w:rPr>
          <w:rFonts w:ascii="Times New Roman" w:hAnsi="Times New Roman" w:cs="Times New Roman"/>
          <w:color w:val="000000"/>
          <w:sz w:val="24"/>
          <w:szCs w:val="24"/>
        </w:rPr>
        <w:t>Findings</w:t>
      </w:r>
      <w:r w:rsidR="003F3BAA">
        <w:rPr>
          <w:rFonts w:ascii="Times New Roman" w:hAnsi="Times New Roman" w:cs="Times New Roman"/>
          <w:color w:val="000000"/>
          <w:sz w:val="24"/>
          <w:szCs w:val="24"/>
        </w:rPr>
        <w:tab/>
        <w:t>9</w:t>
      </w:r>
    </w:p>
    <w:p w14:paraId="57DC5EE1" w14:textId="29CF79AE" w:rsidR="008C7033" w:rsidRPr="00C7239D" w:rsidRDefault="008C7033" w:rsidP="008C7033">
      <w:pPr>
        <w:pStyle w:val="ListParagraph"/>
        <w:widowControl w:val="0"/>
        <w:tabs>
          <w:tab w:val="right" w:leader="dot" w:pos="9360"/>
        </w:tabs>
        <w:spacing w:after="0" w:line="240" w:lineRule="auto"/>
        <w:ind w:left="360" w:right="907"/>
        <w:rPr>
          <w:rFonts w:ascii="Times New Roman" w:hAnsi="Times New Roman" w:cs="Times New Roman"/>
          <w:color w:val="000000"/>
          <w:sz w:val="24"/>
          <w:szCs w:val="24"/>
        </w:rPr>
      </w:pPr>
      <w:r w:rsidRPr="00C7239D">
        <w:rPr>
          <w:rFonts w:ascii="Times New Roman" w:eastAsia="Times New Roman" w:hAnsi="Times New Roman" w:cs="Times New Roman"/>
          <w:color w:val="000000"/>
          <w:sz w:val="24"/>
          <w:szCs w:val="24"/>
        </w:rPr>
        <w:t>Project Description</w:t>
      </w:r>
      <w:r w:rsidR="005D7DA8">
        <w:rPr>
          <w:rFonts w:ascii="Times New Roman" w:hAnsi="Times New Roman" w:cs="Times New Roman"/>
          <w:color w:val="000000"/>
          <w:sz w:val="24"/>
          <w:szCs w:val="24"/>
        </w:rPr>
        <w:tab/>
        <w:t>9</w:t>
      </w:r>
    </w:p>
    <w:p w14:paraId="3C30BC13" w14:textId="0AEFDA43" w:rsidR="008C7033" w:rsidRDefault="008C7033" w:rsidP="008C7033">
      <w:pPr>
        <w:pStyle w:val="ListParagraph"/>
        <w:widowControl w:val="0"/>
        <w:tabs>
          <w:tab w:val="right" w:leader="dot" w:pos="9360"/>
        </w:tabs>
        <w:spacing w:after="0" w:line="240" w:lineRule="auto"/>
        <w:ind w:left="360" w:right="907"/>
        <w:rPr>
          <w:rFonts w:cs="Times New Roman"/>
          <w:spacing w:val="5"/>
          <w:sz w:val="24"/>
          <w:szCs w:val="24"/>
        </w:rPr>
      </w:pPr>
      <w:r w:rsidRPr="00C7239D">
        <w:rPr>
          <w:rFonts w:ascii="Times New Roman" w:eastAsia="Times New Roman" w:hAnsi="Times New Roman" w:cs="Times New Roman"/>
          <w:color w:val="000000"/>
          <w:sz w:val="24"/>
          <w:szCs w:val="24"/>
        </w:rPr>
        <w:t>Substantive</w:t>
      </w:r>
      <w:r w:rsidRPr="009178B4">
        <w:rPr>
          <w:rFonts w:ascii="Times New Roman" w:eastAsia="Times New Roman" w:hAnsi="Times New Roman" w:cs="Times New Roman"/>
          <w:color w:val="000000"/>
          <w:sz w:val="24"/>
          <w:szCs w:val="24"/>
        </w:rPr>
        <w:t xml:space="preserve"> Criteria of Section 248(b)</w:t>
      </w:r>
      <w:r w:rsidRPr="00C7239D">
        <w:rPr>
          <w:rFonts w:cs="Times New Roman"/>
          <w:color w:val="000000"/>
          <w:sz w:val="24"/>
          <w:szCs w:val="24"/>
        </w:rPr>
        <w:t xml:space="preserve"> </w:t>
      </w:r>
      <w:r w:rsidRPr="00A111AA">
        <w:rPr>
          <w:rFonts w:ascii="Times New Roman" w:hAnsi="Times New Roman" w:cs="Times New Roman"/>
          <w:color w:val="000000"/>
          <w:sz w:val="24"/>
          <w:szCs w:val="24"/>
        </w:rPr>
        <w:tab/>
        <w:t>1</w:t>
      </w:r>
      <w:r w:rsidR="003F3BAA">
        <w:rPr>
          <w:rFonts w:ascii="Times New Roman" w:hAnsi="Times New Roman" w:cs="Times New Roman"/>
          <w:color w:val="000000"/>
          <w:sz w:val="24"/>
          <w:szCs w:val="24"/>
        </w:rPr>
        <w:t>5</w:t>
      </w:r>
    </w:p>
    <w:p w14:paraId="34ABF2AE" w14:textId="27ED5438"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Orderly Development of the Region</w:t>
      </w:r>
      <w:r w:rsidRPr="00C7239D">
        <w:rPr>
          <w:rFonts w:ascii="Times New Roman" w:eastAsia="Times New Roman" w:hAnsi="Times New Roman" w:cs="Times New Roman"/>
          <w:color w:val="000000"/>
          <w:sz w:val="24"/>
          <w:szCs w:val="24"/>
        </w:rPr>
        <w:tab/>
        <w:t>1</w:t>
      </w:r>
      <w:r w:rsidR="003F3BAA">
        <w:rPr>
          <w:rFonts w:ascii="Times New Roman" w:eastAsia="Times New Roman" w:hAnsi="Times New Roman" w:cs="Times New Roman"/>
          <w:color w:val="000000"/>
          <w:sz w:val="24"/>
          <w:szCs w:val="24"/>
        </w:rPr>
        <w:t>5</w:t>
      </w:r>
    </w:p>
    <w:p w14:paraId="4389C584" w14:textId="0C17BCD4"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Need for Present</w:t>
      </w:r>
      <w:r w:rsidR="00C62F24">
        <w:rPr>
          <w:rFonts w:ascii="Times New Roman" w:eastAsia="Times New Roman" w:hAnsi="Times New Roman" w:cs="Times New Roman"/>
          <w:color w:val="000000"/>
          <w:sz w:val="24"/>
          <w:szCs w:val="24"/>
        </w:rPr>
        <w:t xml:space="preserve"> </w:t>
      </w:r>
      <w:r w:rsidR="005D7DA8">
        <w:rPr>
          <w:rFonts w:ascii="Times New Roman" w:eastAsia="Times New Roman" w:hAnsi="Times New Roman" w:cs="Times New Roman"/>
          <w:color w:val="000000"/>
          <w:sz w:val="24"/>
          <w:szCs w:val="24"/>
        </w:rPr>
        <w:t>and Future Demand for Service</w:t>
      </w:r>
      <w:r w:rsidR="005D7DA8">
        <w:rPr>
          <w:rFonts w:ascii="Times New Roman" w:eastAsia="Times New Roman" w:hAnsi="Times New Roman" w:cs="Times New Roman"/>
          <w:color w:val="000000"/>
          <w:sz w:val="24"/>
          <w:szCs w:val="24"/>
        </w:rPr>
        <w:tab/>
        <w:t>21</w:t>
      </w:r>
    </w:p>
    <w:p w14:paraId="176B3DA9" w14:textId="0C137A0E"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System Stability and Reliability</w:t>
      </w:r>
      <w:r w:rsidR="005D7DA8">
        <w:rPr>
          <w:rFonts w:ascii="Times New Roman" w:eastAsia="Times New Roman" w:hAnsi="Times New Roman" w:cs="Times New Roman"/>
          <w:color w:val="000000"/>
          <w:sz w:val="24"/>
          <w:szCs w:val="24"/>
        </w:rPr>
        <w:tab/>
        <w:t>22</w:t>
      </w:r>
    </w:p>
    <w:p w14:paraId="082934AB" w14:textId="76E5187D"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Economic Benefit to the State</w:t>
      </w:r>
      <w:r w:rsidR="005D7DA8">
        <w:rPr>
          <w:rFonts w:ascii="Times New Roman" w:eastAsia="Times New Roman" w:hAnsi="Times New Roman" w:cs="Times New Roman"/>
          <w:color w:val="000000"/>
          <w:sz w:val="24"/>
          <w:szCs w:val="24"/>
        </w:rPr>
        <w:tab/>
        <w:t>22</w:t>
      </w:r>
    </w:p>
    <w:p w14:paraId="2FD64768" w14:textId="1D8C3614" w:rsidR="008C7033"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Aesthetics, Historic Sites and Water Purity, the Natural Environment</w:t>
      </w:r>
      <w:r w:rsidR="005D7DA8">
        <w:rPr>
          <w:rFonts w:ascii="Times New Roman" w:eastAsia="Times New Roman" w:hAnsi="Times New Roman" w:cs="Times New Roman"/>
          <w:color w:val="000000"/>
          <w:sz w:val="24"/>
          <w:szCs w:val="24"/>
        </w:rPr>
        <w:t xml:space="preserve"> and Public Health and Safety</w:t>
      </w:r>
      <w:r w:rsidR="005D7DA8">
        <w:rPr>
          <w:rFonts w:ascii="Times New Roman" w:eastAsia="Times New Roman" w:hAnsi="Times New Roman" w:cs="Times New Roman"/>
          <w:color w:val="000000"/>
          <w:sz w:val="24"/>
          <w:szCs w:val="24"/>
        </w:rPr>
        <w:tab/>
        <w:t>22</w:t>
      </w:r>
      <w:r w:rsidRPr="00C7239D">
        <w:rPr>
          <w:rFonts w:ascii="Times New Roman" w:eastAsia="Times New Roman" w:hAnsi="Times New Roman" w:cs="Times New Roman"/>
          <w:color w:val="000000"/>
          <w:sz w:val="24"/>
          <w:szCs w:val="24"/>
        </w:rPr>
        <w:t xml:space="preserve"> </w:t>
      </w:r>
    </w:p>
    <w:p w14:paraId="3FCC060B" w14:textId="463FD8A5" w:rsidR="00E640D7"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5D7DA8">
        <w:rPr>
          <w:rFonts w:ascii="Times New Roman" w:eastAsia="Times New Roman" w:hAnsi="Times New Roman" w:cs="Times New Roman"/>
          <w:color w:val="000000"/>
          <w:sz w:val="24"/>
          <w:szCs w:val="24"/>
        </w:rPr>
        <w:t>Outstanding Resource Waters</w:t>
      </w:r>
      <w:r w:rsidR="005D7DA8">
        <w:rPr>
          <w:rFonts w:ascii="Times New Roman" w:eastAsia="Times New Roman" w:hAnsi="Times New Roman" w:cs="Times New Roman"/>
          <w:color w:val="000000"/>
          <w:sz w:val="24"/>
          <w:szCs w:val="24"/>
        </w:rPr>
        <w:tab/>
        <w:t>23</w:t>
      </w:r>
    </w:p>
    <w:p w14:paraId="4A7E3EF7" w14:textId="291642D6" w:rsidR="008C7033" w:rsidRDefault="00E640D7"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8C7033" w:rsidRPr="00C7239D">
        <w:rPr>
          <w:rFonts w:ascii="Times New Roman" w:eastAsia="Times New Roman" w:hAnsi="Times New Roman" w:cs="Times New Roman"/>
          <w:color w:val="000000"/>
          <w:sz w:val="24"/>
          <w:szCs w:val="24"/>
        </w:rPr>
        <w:t>Air Pollution</w:t>
      </w:r>
      <w:r w:rsidR="003F3BAA">
        <w:rPr>
          <w:rFonts w:ascii="Times New Roman" w:eastAsia="Times New Roman" w:hAnsi="Times New Roman" w:cs="Times New Roman"/>
          <w:color w:val="000000"/>
          <w:sz w:val="24"/>
          <w:szCs w:val="24"/>
        </w:rPr>
        <w:tab/>
      </w:r>
      <w:r w:rsidR="005D7DA8">
        <w:rPr>
          <w:rFonts w:ascii="Times New Roman" w:eastAsia="Times New Roman" w:hAnsi="Times New Roman" w:cs="Times New Roman"/>
          <w:color w:val="000000"/>
          <w:sz w:val="24"/>
          <w:szCs w:val="24"/>
        </w:rPr>
        <w:t>23</w:t>
      </w:r>
    </w:p>
    <w:p w14:paraId="68426FEE" w14:textId="58112868" w:rsidR="00C62F24" w:rsidRDefault="00C62F24"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5D7DA8">
        <w:rPr>
          <w:rFonts w:ascii="Times New Roman" w:eastAsia="Times New Roman" w:hAnsi="Times New Roman" w:cs="Times New Roman"/>
          <w:color w:val="000000"/>
          <w:sz w:val="24"/>
          <w:szCs w:val="24"/>
        </w:rPr>
        <w:t>Sound</w:t>
      </w:r>
      <w:r w:rsidR="005D7DA8">
        <w:rPr>
          <w:rFonts w:ascii="Times New Roman" w:eastAsia="Times New Roman" w:hAnsi="Times New Roman" w:cs="Times New Roman"/>
          <w:color w:val="000000"/>
          <w:sz w:val="24"/>
          <w:szCs w:val="24"/>
        </w:rPr>
        <w:tab/>
        <w:t>25</w:t>
      </w:r>
    </w:p>
    <w:p w14:paraId="57CCF45F" w14:textId="48A9E17C" w:rsidR="006F68FC"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5D7DA8">
        <w:rPr>
          <w:rFonts w:ascii="Times New Roman" w:eastAsia="Times New Roman" w:hAnsi="Times New Roman" w:cs="Times New Roman"/>
          <w:color w:val="000000"/>
          <w:sz w:val="24"/>
          <w:szCs w:val="24"/>
        </w:rPr>
        <w:t>Wind</w:t>
      </w:r>
      <w:r w:rsidR="005D7DA8">
        <w:rPr>
          <w:rFonts w:ascii="Times New Roman" w:eastAsia="Times New Roman" w:hAnsi="Times New Roman" w:cs="Times New Roman"/>
          <w:color w:val="000000"/>
          <w:sz w:val="24"/>
          <w:szCs w:val="24"/>
        </w:rPr>
        <w:tab/>
        <w:t>27</w:t>
      </w:r>
    </w:p>
    <w:p w14:paraId="6CC7C477" w14:textId="39CD50E5" w:rsidR="006F68FC" w:rsidRDefault="006F68FC"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5D7DA8">
        <w:rPr>
          <w:rFonts w:ascii="Times New Roman" w:eastAsia="Times New Roman" w:hAnsi="Times New Roman" w:cs="Times New Roman"/>
          <w:color w:val="000000"/>
          <w:sz w:val="24"/>
          <w:szCs w:val="24"/>
        </w:rPr>
        <w:t>Greenhouse Gas</w:t>
      </w:r>
      <w:r w:rsidR="005D7DA8">
        <w:rPr>
          <w:rFonts w:ascii="Times New Roman" w:eastAsia="Times New Roman" w:hAnsi="Times New Roman" w:cs="Times New Roman"/>
          <w:color w:val="000000"/>
          <w:sz w:val="24"/>
          <w:szCs w:val="24"/>
        </w:rPr>
        <w:tab/>
        <w:t>28</w:t>
      </w:r>
    </w:p>
    <w:p w14:paraId="258226DB" w14:textId="79EB21E8" w:rsidR="008C7033" w:rsidRPr="007B64E4" w:rsidRDefault="006F68FC"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8C7033" w:rsidRPr="007B64E4">
        <w:rPr>
          <w:rFonts w:ascii="Times New Roman" w:eastAsia="Times New Roman" w:hAnsi="Times New Roman" w:cs="Times New Roman"/>
          <w:color w:val="000000"/>
          <w:sz w:val="24"/>
          <w:szCs w:val="24"/>
        </w:rPr>
        <w:t>Water Pollution</w:t>
      </w:r>
      <w:r w:rsidR="005D7DA8">
        <w:rPr>
          <w:rFonts w:ascii="Times New Roman" w:eastAsia="Times New Roman" w:hAnsi="Times New Roman" w:cs="Times New Roman"/>
          <w:color w:val="000000"/>
          <w:sz w:val="24"/>
          <w:szCs w:val="24"/>
        </w:rPr>
        <w:tab/>
        <w:t>29</w:t>
      </w:r>
    </w:p>
    <w:p w14:paraId="0D195A9B" w14:textId="25DAC0EF"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Headwaters</w:t>
      </w:r>
      <w:r w:rsidR="005D7DA8">
        <w:rPr>
          <w:rFonts w:ascii="Times New Roman" w:eastAsia="Times New Roman" w:hAnsi="Times New Roman" w:cs="Times New Roman"/>
          <w:color w:val="000000"/>
          <w:sz w:val="24"/>
          <w:szCs w:val="24"/>
        </w:rPr>
        <w:tab/>
        <w:t>29</w:t>
      </w:r>
    </w:p>
    <w:p w14:paraId="20B5A4E2" w14:textId="19C6EC10"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Waste Disposal</w:t>
      </w:r>
      <w:r w:rsidRPr="00C7239D">
        <w:rPr>
          <w:rFonts w:ascii="Times New Roman" w:eastAsia="Times New Roman" w:hAnsi="Times New Roman" w:cs="Times New Roman"/>
          <w:color w:val="000000"/>
          <w:sz w:val="24"/>
          <w:szCs w:val="24"/>
        </w:rPr>
        <w:tab/>
      </w:r>
      <w:r w:rsidR="005D7DA8">
        <w:rPr>
          <w:rFonts w:ascii="Times New Roman" w:eastAsia="Times New Roman" w:hAnsi="Times New Roman" w:cs="Times New Roman"/>
          <w:color w:val="000000"/>
          <w:sz w:val="24"/>
          <w:szCs w:val="24"/>
        </w:rPr>
        <w:t>30</w:t>
      </w:r>
    </w:p>
    <w:p w14:paraId="73832AE5" w14:textId="3201CD5D"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Water Conservation</w:t>
      </w:r>
      <w:r w:rsidRPr="00C7239D">
        <w:rPr>
          <w:rFonts w:ascii="Times New Roman" w:eastAsia="Times New Roman" w:hAnsi="Times New Roman" w:cs="Times New Roman"/>
          <w:color w:val="000000"/>
          <w:sz w:val="24"/>
          <w:szCs w:val="24"/>
        </w:rPr>
        <w:tab/>
      </w:r>
      <w:r w:rsidR="005D7DA8">
        <w:rPr>
          <w:rFonts w:ascii="Times New Roman" w:eastAsia="Times New Roman" w:hAnsi="Times New Roman" w:cs="Times New Roman"/>
          <w:color w:val="000000"/>
          <w:sz w:val="24"/>
          <w:szCs w:val="24"/>
        </w:rPr>
        <w:t>31</w:t>
      </w:r>
    </w:p>
    <w:p w14:paraId="0A118742" w14:textId="28F4ED64"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Floodways</w:t>
      </w:r>
      <w:r w:rsidR="005D7DA8">
        <w:rPr>
          <w:rFonts w:ascii="Times New Roman" w:eastAsia="Times New Roman" w:hAnsi="Times New Roman" w:cs="Times New Roman"/>
          <w:color w:val="000000"/>
          <w:sz w:val="24"/>
          <w:szCs w:val="24"/>
        </w:rPr>
        <w:tab/>
        <w:t>32</w:t>
      </w:r>
    </w:p>
    <w:p w14:paraId="5D7EB063" w14:textId="31197FCE"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Streams</w:t>
      </w:r>
      <w:r w:rsidR="005D7DA8">
        <w:rPr>
          <w:rFonts w:ascii="Times New Roman" w:eastAsia="Times New Roman" w:hAnsi="Times New Roman" w:cs="Times New Roman"/>
          <w:color w:val="000000"/>
          <w:sz w:val="24"/>
          <w:szCs w:val="24"/>
        </w:rPr>
        <w:tab/>
        <w:t>32</w:t>
      </w:r>
    </w:p>
    <w:p w14:paraId="6041B5C2" w14:textId="2A2BA39A"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Shorelines</w:t>
      </w:r>
      <w:r w:rsidR="005D7DA8">
        <w:rPr>
          <w:rFonts w:ascii="Times New Roman" w:eastAsia="Times New Roman" w:hAnsi="Times New Roman" w:cs="Times New Roman"/>
          <w:color w:val="000000"/>
          <w:sz w:val="24"/>
          <w:szCs w:val="24"/>
        </w:rPr>
        <w:tab/>
        <w:t>32</w:t>
      </w:r>
    </w:p>
    <w:p w14:paraId="53E6AD9D" w14:textId="72AF5D15"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Wetlands</w:t>
      </w:r>
      <w:r w:rsidR="005D7DA8">
        <w:rPr>
          <w:rFonts w:ascii="Times New Roman" w:eastAsia="Times New Roman" w:hAnsi="Times New Roman" w:cs="Times New Roman"/>
          <w:color w:val="000000"/>
          <w:sz w:val="24"/>
          <w:szCs w:val="24"/>
        </w:rPr>
        <w:tab/>
        <w:t>33</w:t>
      </w:r>
    </w:p>
    <w:p w14:paraId="539F4D94" w14:textId="10F7FCD4"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Sufficiency of Water and Burden on Existing Water Supply</w:t>
      </w:r>
      <w:r w:rsidR="005D7DA8">
        <w:rPr>
          <w:rFonts w:ascii="Times New Roman" w:eastAsia="Times New Roman" w:hAnsi="Times New Roman" w:cs="Times New Roman"/>
          <w:color w:val="000000"/>
          <w:sz w:val="24"/>
          <w:szCs w:val="24"/>
        </w:rPr>
        <w:tab/>
        <w:t>34</w:t>
      </w:r>
    </w:p>
    <w:p w14:paraId="21701609" w14:textId="14632EB8"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Soil Erosion</w:t>
      </w:r>
      <w:r w:rsidR="005D7DA8">
        <w:rPr>
          <w:rFonts w:ascii="Times New Roman" w:eastAsia="Times New Roman" w:hAnsi="Times New Roman" w:cs="Times New Roman"/>
          <w:color w:val="000000"/>
          <w:sz w:val="24"/>
          <w:szCs w:val="24"/>
        </w:rPr>
        <w:tab/>
        <w:t>35</w:t>
      </w:r>
    </w:p>
    <w:p w14:paraId="640A26FE" w14:textId="2B78F2EE"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Transporta</w:t>
      </w:r>
      <w:r w:rsidRPr="00C7239D">
        <w:rPr>
          <w:rFonts w:ascii="Times New Roman" w:eastAsia="Times New Roman" w:hAnsi="Times New Roman" w:cs="Times New Roman"/>
          <w:color w:val="000000"/>
          <w:sz w:val="24"/>
          <w:szCs w:val="24"/>
        </w:rPr>
        <w:t>tion Systems</w:t>
      </w:r>
      <w:r w:rsidR="005D7DA8">
        <w:rPr>
          <w:rFonts w:ascii="Times New Roman" w:eastAsia="Times New Roman" w:hAnsi="Times New Roman" w:cs="Times New Roman"/>
          <w:color w:val="000000"/>
          <w:sz w:val="24"/>
          <w:szCs w:val="24"/>
        </w:rPr>
        <w:tab/>
        <w:t>37</w:t>
      </w:r>
    </w:p>
    <w:p w14:paraId="7486C24D" w14:textId="6A83FA2D"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Educational Services</w:t>
      </w:r>
      <w:r w:rsidR="005D7DA8">
        <w:rPr>
          <w:rFonts w:ascii="Times New Roman" w:eastAsia="Times New Roman" w:hAnsi="Times New Roman" w:cs="Times New Roman"/>
          <w:color w:val="000000"/>
          <w:sz w:val="24"/>
          <w:szCs w:val="24"/>
        </w:rPr>
        <w:tab/>
        <w:t>37</w:t>
      </w:r>
    </w:p>
    <w:p w14:paraId="70D8F09E" w14:textId="585E5FF7"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Municipal Services</w:t>
      </w:r>
      <w:r w:rsidR="005D7DA8">
        <w:rPr>
          <w:rFonts w:ascii="Times New Roman" w:eastAsia="Times New Roman" w:hAnsi="Times New Roman" w:cs="Times New Roman"/>
          <w:color w:val="000000"/>
          <w:sz w:val="24"/>
          <w:szCs w:val="24"/>
        </w:rPr>
        <w:tab/>
        <w:t>37</w:t>
      </w:r>
    </w:p>
    <w:p w14:paraId="4D93C5EC" w14:textId="28759933"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Aesthetics</w:t>
      </w:r>
      <w:r w:rsidR="005D7DA8">
        <w:rPr>
          <w:rFonts w:ascii="Times New Roman" w:eastAsia="Times New Roman" w:hAnsi="Times New Roman" w:cs="Times New Roman"/>
          <w:color w:val="000000"/>
          <w:sz w:val="24"/>
          <w:szCs w:val="24"/>
        </w:rPr>
        <w:tab/>
        <w:t>38</w:t>
      </w:r>
    </w:p>
    <w:p w14:paraId="391CD78F" w14:textId="7C3C710E"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Historic Sites</w:t>
      </w:r>
      <w:r w:rsidR="005D7DA8">
        <w:rPr>
          <w:rFonts w:ascii="Times New Roman" w:eastAsia="Times New Roman" w:hAnsi="Times New Roman" w:cs="Times New Roman"/>
          <w:color w:val="000000"/>
          <w:sz w:val="24"/>
          <w:szCs w:val="24"/>
        </w:rPr>
        <w:tab/>
        <w:t>44</w:t>
      </w:r>
    </w:p>
    <w:p w14:paraId="22866736" w14:textId="102FC8C1"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Rare and Irreplaceable Natural Areas</w:t>
      </w:r>
      <w:r w:rsidRPr="00C7239D">
        <w:rPr>
          <w:rFonts w:ascii="Times New Roman" w:eastAsia="Times New Roman" w:hAnsi="Times New Roman" w:cs="Times New Roman"/>
          <w:color w:val="000000"/>
          <w:sz w:val="24"/>
          <w:szCs w:val="24"/>
        </w:rPr>
        <w:tab/>
      </w:r>
      <w:r w:rsidR="005D7DA8">
        <w:rPr>
          <w:rFonts w:ascii="Times New Roman" w:eastAsia="Times New Roman" w:hAnsi="Times New Roman" w:cs="Times New Roman"/>
          <w:color w:val="000000"/>
          <w:sz w:val="24"/>
          <w:szCs w:val="24"/>
        </w:rPr>
        <w:t>44</w:t>
      </w:r>
    </w:p>
    <w:p w14:paraId="3937A706" w14:textId="52411B28" w:rsidR="008C7033"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Necessary Wildlife Habitat and Endangered Species</w:t>
      </w:r>
      <w:r w:rsidRPr="00C7239D">
        <w:rPr>
          <w:rFonts w:ascii="Times New Roman" w:eastAsia="Times New Roman" w:hAnsi="Times New Roman" w:cs="Times New Roman"/>
          <w:color w:val="000000"/>
          <w:sz w:val="24"/>
          <w:szCs w:val="24"/>
        </w:rPr>
        <w:tab/>
      </w:r>
      <w:r w:rsidR="002C2021">
        <w:rPr>
          <w:rFonts w:ascii="Times New Roman" w:eastAsia="Times New Roman" w:hAnsi="Times New Roman" w:cs="Times New Roman"/>
          <w:color w:val="000000"/>
          <w:sz w:val="24"/>
          <w:szCs w:val="24"/>
        </w:rPr>
        <w:t>44</w:t>
      </w:r>
    </w:p>
    <w:p w14:paraId="270F7583" w14:textId="26A75707" w:rsidR="008C7033" w:rsidRPr="00C7239D"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Public Investments</w:t>
      </w:r>
      <w:r w:rsidR="002C2021">
        <w:rPr>
          <w:rFonts w:ascii="Times New Roman" w:eastAsia="Times New Roman" w:hAnsi="Times New Roman" w:cs="Times New Roman"/>
          <w:color w:val="000000"/>
          <w:sz w:val="24"/>
          <w:szCs w:val="24"/>
        </w:rPr>
        <w:tab/>
        <w:t>46</w:t>
      </w:r>
    </w:p>
    <w:p w14:paraId="171BDE63" w14:textId="15996230" w:rsidR="008C7033"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C7239D">
        <w:rPr>
          <w:rFonts w:ascii="Times New Roman" w:eastAsia="Times New Roman" w:hAnsi="Times New Roman" w:cs="Times New Roman"/>
          <w:color w:val="000000"/>
          <w:sz w:val="24"/>
          <w:szCs w:val="24"/>
        </w:rPr>
        <w:t xml:space="preserve">     Public Health and Safety</w:t>
      </w:r>
      <w:r w:rsidR="002C2021">
        <w:rPr>
          <w:rFonts w:ascii="Times New Roman" w:eastAsia="Times New Roman" w:hAnsi="Times New Roman" w:cs="Times New Roman"/>
          <w:color w:val="000000"/>
          <w:sz w:val="24"/>
          <w:szCs w:val="24"/>
        </w:rPr>
        <w:tab/>
        <w:t>47</w:t>
      </w:r>
    </w:p>
    <w:p w14:paraId="63F11715" w14:textId="4D4459DD" w:rsidR="008C7033" w:rsidRPr="00075B04"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075B04">
        <w:rPr>
          <w:rFonts w:ascii="Times New Roman" w:eastAsia="Times New Roman" w:hAnsi="Times New Roman" w:cs="Times New Roman"/>
          <w:color w:val="000000"/>
          <w:sz w:val="24"/>
          <w:szCs w:val="24"/>
        </w:rPr>
        <w:t>Least-Cost Integrated Resource Plan</w:t>
      </w:r>
      <w:r w:rsidR="002C2021">
        <w:rPr>
          <w:rFonts w:ascii="Times New Roman" w:eastAsia="Times New Roman" w:hAnsi="Times New Roman" w:cs="Times New Roman"/>
          <w:color w:val="000000"/>
          <w:sz w:val="24"/>
          <w:szCs w:val="24"/>
        </w:rPr>
        <w:tab/>
        <w:t>48</w:t>
      </w:r>
    </w:p>
    <w:p w14:paraId="330F7871" w14:textId="10646047" w:rsidR="008C7033"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075B04">
        <w:rPr>
          <w:rFonts w:ascii="Times New Roman" w:eastAsia="Times New Roman" w:hAnsi="Times New Roman" w:cs="Times New Roman"/>
          <w:color w:val="000000"/>
          <w:sz w:val="24"/>
          <w:szCs w:val="24"/>
        </w:rPr>
        <w:t>Compliance with Electric Energy Plan</w:t>
      </w:r>
      <w:r w:rsidR="002C2021">
        <w:rPr>
          <w:rFonts w:ascii="Times New Roman" w:eastAsia="Times New Roman" w:hAnsi="Times New Roman" w:cs="Times New Roman"/>
          <w:color w:val="000000"/>
          <w:sz w:val="24"/>
          <w:szCs w:val="24"/>
        </w:rPr>
        <w:tab/>
        <w:t>48</w:t>
      </w:r>
    </w:p>
    <w:p w14:paraId="60E355AB" w14:textId="30C1907D" w:rsidR="00E640D7" w:rsidRPr="00075B04" w:rsidRDefault="002C2021"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Waste-To-Energy</w:t>
      </w:r>
      <w:r>
        <w:rPr>
          <w:rFonts w:ascii="Times New Roman" w:eastAsia="Times New Roman" w:hAnsi="Times New Roman" w:cs="Times New Roman"/>
          <w:color w:val="000000"/>
          <w:sz w:val="24"/>
          <w:szCs w:val="24"/>
        </w:rPr>
        <w:tab/>
        <w:t>48</w:t>
      </w:r>
    </w:p>
    <w:p w14:paraId="738C4B88" w14:textId="4E9CC1B2" w:rsidR="008C7033" w:rsidRDefault="008C7033"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sidRPr="00075B04">
        <w:rPr>
          <w:rFonts w:ascii="Times New Roman" w:eastAsia="Times New Roman" w:hAnsi="Times New Roman" w:cs="Times New Roman"/>
          <w:color w:val="000000"/>
          <w:sz w:val="24"/>
          <w:szCs w:val="24"/>
        </w:rPr>
        <w:t>Transmission Facilities</w:t>
      </w:r>
      <w:r w:rsidR="002C2021">
        <w:rPr>
          <w:rFonts w:ascii="Times New Roman" w:eastAsia="Times New Roman" w:hAnsi="Times New Roman" w:cs="Times New Roman"/>
          <w:color w:val="000000"/>
          <w:sz w:val="24"/>
          <w:szCs w:val="24"/>
        </w:rPr>
        <w:tab/>
        <w:t>48</w:t>
      </w:r>
    </w:p>
    <w:p w14:paraId="0661D5FD" w14:textId="151A6901" w:rsidR="00E640D7" w:rsidRPr="00075B04" w:rsidRDefault="002C2021" w:rsidP="008C7033">
      <w:pPr>
        <w:pStyle w:val="ListParagraph"/>
        <w:widowControl w:val="0"/>
        <w:tabs>
          <w:tab w:val="right" w:leader="dot" w:pos="9360"/>
        </w:tabs>
        <w:spacing w:after="0" w:line="240" w:lineRule="auto"/>
        <w:ind w:left="360" w:right="90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Woody Biomass Facilities</w:t>
      </w:r>
      <w:r>
        <w:rPr>
          <w:rFonts w:ascii="Times New Roman" w:eastAsia="Times New Roman" w:hAnsi="Times New Roman" w:cs="Times New Roman"/>
          <w:color w:val="000000"/>
          <w:sz w:val="24"/>
          <w:szCs w:val="24"/>
        </w:rPr>
        <w:tab/>
        <w:t>49</w:t>
      </w:r>
    </w:p>
    <w:p w14:paraId="3C39FEBC" w14:textId="292443DD" w:rsidR="00E640D7" w:rsidRPr="00E640D7" w:rsidRDefault="00E640D7" w:rsidP="00E640D7">
      <w:pPr>
        <w:pStyle w:val="ListParagraph"/>
        <w:widowControl w:val="0"/>
        <w:numPr>
          <w:ilvl w:val="0"/>
          <w:numId w:val="22"/>
        </w:numPr>
        <w:tabs>
          <w:tab w:val="right" w:leader="dot" w:pos="9360"/>
        </w:tabs>
        <w:spacing w:after="0" w:line="240" w:lineRule="auto"/>
        <w:ind w:left="360" w:right="907"/>
        <w:rPr>
          <w:rFonts w:cs="Times New Roman"/>
          <w:color w:val="000000"/>
          <w:sz w:val="24"/>
          <w:szCs w:val="24"/>
        </w:rPr>
      </w:pPr>
      <w:r>
        <w:rPr>
          <w:rFonts w:ascii="Times New Roman" w:eastAsia="Times New Roman" w:hAnsi="Times New Roman" w:cs="Times New Roman"/>
          <w:color w:val="000000"/>
          <w:sz w:val="24"/>
          <w:szCs w:val="24"/>
        </w:rPr>
        <w:t>Deco</w:t>
      </w:r>
      <w:r w:rsidR="002C2021">
        <w:rPr>
          <w:rFonts w:ascii="Times New Roman" w:eastAsia="Times New Roman" w:hAnsi="Times New Roman" w:cs="Times New Roman"/>
          <w:color w:val="000000"/>
          <w:sz w:val="24"/>
          <w:szCs w:val="24"/>
        </w:rPr>
        <w:t>mmissioning Plan and Fund</w:t>
      </w:r>
      <w:r w:rsidR="002C2021">
        <w:rPr>
          <w:rFonts w:ascii="Times New Roman" w:eastAsia="Times New Roman" w:hAnsi="Times New Roman" w:cs="Times New Roman"/>
          <w:color w:val="000000"/>
          <w:sz w:val="24"/>
          <w:szCs w:val="24"/>
        </w:rPr>
        <w:tab/>
        <w:t>49</w:t>
      </w:r>
    </w:p>
    <w:p w14:paraId="3D005ED8" w14:textId="61B8584D" w:rsidR="00306593" w:rsidRPr="00306593" w:rsidRDefault="00BF3BC3" w:rsidP="008C7033">
      <w:pPr>
        <w:pStyle w:val="ListParagraph"/>
        <w:widowControl w:val="0"/>
        <w:numPr>
          <w:ilvl w:val="0"/>
          <w:numId w:val="22"/>
        </w:numPr>
        <w:tabs>
          <w:tab w:val="right" w:leader="dot" w:pos="9360"/>
        </w:tabs>
        <w:spacing w:after="0" w:line="240" w:lineRule="auto"/>
        <w:ind w:left="360" w:right="907"/>
        <w:rPr>
          <w:rFonts w:cs="Times New Roman"/>
          <w:color w:val="000000"/>
          <w:sz w:val="24"/>
          <w:szCs w:val="24"/>
        </w:rPr>
      </w:pPr>
      <w:r>
        <w:rPr>
          <w:rFonts w:ascii="Times New Roman" w:eastAsia="Times New Roman" w:hAnsi="Times New Roman" w:cs="Times New Roman"/>
          <w:color w:val="000000"/>
          <w:sz w:val="24"/>
          <w:szCs w:val="24"/>
        </w:rPr>
        <w:t>Memoranda</w:t>
      </w:r>
      <w:r w:rsidR="00306593" w:rsidRPr="00306593">
        <w:rPr>
          <w:rFonts w:ascii="Times New Roman" w:eastAsia="Times New Roman" w:hAnsi="Times New Roman" w:cs="Times New Roman"/>
          <w:color w:val="000000"/>
          <w:sz w:val="24"/>
          <w:szCs w:val="24"/>
        </w:rPr>
        <w:t xml:space="preserve"> of Understanding</w:t>
      </w:r>
      <w:r w:rsidR="002C2021">
        <w:rPr>
          <w:rFonts w:ascii="Times New Roman" w:eastAsia="Times New Roman" w:hAnsi="Times New Roman" w:cs="Times New Roman"/>
          <w:color w:val="000000"/>
          <w:sz w:val="24"/>
          <w:szCs w:val="24"/>
        </w:rPr>
        <w:tab/>
        <w:t>51</w:t>
      </w:r>
    </w:p>
    <w:p w14:paraId="1C529334" w14:textId="7566397F" w:rsidR="002A0AA4" w:rsidRPr="00212C6D" w:rsidRDefault="008C7033" w:rsidP="002A0AA4">
      <w:pPr>
        <w:pStyle w:val="ListParagraph"/>
        <w:widowControl w:val="0"/>
        <w:numPr>
          <w:ilvl w:val="0"/>
          <w:numId w:val="22"/>
        </w:numPr>
        <w:tabs>
          <w:tab w:val="right" w:leader="dot" w:pos="9360"/>
        </w:tabs>
        <w:spacing w:after="0" w:line="240" w:lineRule="auto"/>
        <w:ind w:left="360" w:right="907"/>
        <w:rPr>
          <w:rFonts w:cs="Times New Roman"/>
          <w:color w:val="000000"/>
          <w:sz w:val="24"/>
          <w:szCs w:val="24"/>
        </w:rPr>
      </w:pPr>
      <w:r w:rsidRPr="00075B04">
        <w:rPr>
          <w:rFonts w:ascii="Times New Roman" w:hAnsi="Times New Roman" w:cs="Times New Roman"/>
          <w:color w:val="000000"/>
          <w:sz w:val="24"/>
          <w:szCs w:val="24"/>
        </w:rPr>
        <w:t>Conclusion</w:t>
      </w:r>
      <w:r w:rsidR="002C2021">
        <w:rPr>
          <w:rFonts w:ascii="Times New Roman" w:eastAsia="Times New Roman" w:hAnsi="Times New Roman" w:cs="Times New Roman"/>
          <w:color w:val="000000"/>
          <w:sz w:val="24"/>
          <w:szCs w:val="24"/>
        </w:rPr>
        <w:tab/>
        <w:t>51</w:t>
      </w:r>
      <w:bookmarkStart w:id="0" w:name="_GoBack"/>
      <w:bookmarkEnd w:id="0"/>
    </w:p>
    <w:p w14:paraId="40C3EB18" w14:textId="56AE1464" w:rsidR="002A0AA4" w:rsidRPr="002A0AA4" w:rsidRDefault="002A0AA4" w:rsidP="002A0AA4">
      <w:pPr>
        <w:pStyle w:val="ListParagraph"/>
        <w:widowControl w:val="0"/>
        <w:tabs>
          <w:tab w:val="right" w:leader="dot" w:pos="9360"/>
        </w:tabs>
        <w:spacing w:after="0" w:line="240" w:lineRule="auto"/>
        <w:ind w:left="360" w:right="907"/>
        <w:rPr>
          <w:rFonts w:cs="Times New Roman"/>
          <w:color w:val="000000"/>
          <w:sz w:val="24"/>
          <w:szCs w:val="24"/>
        </w:rPr>
      </w:pPr>
    </w:p>
    <w:p w14:paraId="34574CC0" w14:textId="77777777" w:rsidR="002A0AA4" w:rsidRPr="002A0AA4" w:rsidRDefault="002A0AA4" w:rsidP="002A0AA4">
      <w:pPr>
        <w:pStyle w:val="ListParagraph"/>
        <w:widowControl w:val="0"/>
        <w:tabs>
          <w:tab w:val="right" w:leader="dot" w:pos="9360"/>
        </w:tabs>
        <w:spacing w:after="0" w:line="240" w:lineRule="auto"/>
        <w:ind w:left="360" w:right="907"/>
        <w:rPr>
          <w:rFonts w:cs="Times New Roman"/>
          <w:color w:val="000000"/>
          <w:sz w:val="24"/>
          <w:szCs w:val="24"/>
        </w:rPr>
      </w:pPr>
    </w:p>
    <w:p w14:paraId="670FBB30" w14:textId="77777777" w:rsidR="002A0AA4" w:rsidRPr="002A0AA4" w:rsidRDefault="002A0AA4" w:rsidP="002A0AA4">
      <w:pPr>
        <w:pStyle w:val="ListParagraph"/>
        <w:widowControl w:val="0"/>
        <w:tabs>
          <w:tab w:val="right" w:leader="dot" w:pos="9360"/>
        </w:tabs>
        <w:spacing w:after="0" w:line="240" w:lineRule="auto"/>
        <w:ind w:left="360" w:right="907"/>
        <w:rPr>
          <w:rFonts w:cs="Times New Roman"/>
          <w:color w:val="000000"/>
          <w:sz w:val="24"/>
          <w:szCs w:val="24"/>
        </w:rPr>
      </w:pPr>
    </w:p>
    <w:p w14:paraId="2396D623" w14:textId="683F7334" w:rsidR="00306593" w:rsidRPr="00F06F7B" w:rsidRDefault="00306593" w:rsidP="00212C6D">
      <w:pPr>
        <w:pStyle w:val="ListParagraph"/>
        <w:widowControl w:val="0"/>
        <w:tabs>
          <w:tab w:val="right" w:leader="dot" w:pos="9360"/>
        </w:tabs>
        <w:spacing w:after="0" w:line="240" w:lineRule="auto"/>
        <w:ind w:left="360" w:right="907"/>
        <w:rPr>
          <w:rFonts w:cs="Times New Roman"/>
          <w:color w:val="000000"/>
          <w:sz w:val="24"/>
          <w:szCs w:val="24"/>
        </w:rPr>
      </w:pPr>
    </w:p>
    <w:p w14:paraId="6A31ACD7" w14:textId="77777777" w:rsidR="00510E42" w:rsidRDefault="00510E42" w:rsidP="00510E42">
      <w:pPr>
        <w:pStyle w:val="ListParagraph"/>
        <w:widowControl w:val="0"/>
        <w:tabs>
          <w:tab w:val="right" w:leader="dot" w:pos="9360"/>
        </w:tabs>
        <w:spacing w:after="0" w:line="240" w:lineRule="auto"/>
        <w:ind w:left="360" w:right="907"/>
        <w:rPr>
          <w:rFonts w:cs="Times New Roman"/>
          <w:color w:val="000000"/>
          <w:sz w:val="24"/>
          <w:szCs w:val="24"/>
        </w:rPr>
      </w:pPr>
    </w:p>
    <w:p w14:paraId="6CA1CA90" w14:textId="77777777" w:rsidR="008C7033" w:rsidRPr="00B21617" w:rsidRDefault="008C7033" w:rsidP="003F3BAA">
      <w:pPr>
        <w:pStyle w:val="BodyText"/>
        <w:numPr>
          <w:ilvl w:val="0"/>
          <w:numId w:val="2"/>
        </w:numPr>
        <w:spacing w:after="240"/>
        <w:ind w:left="720"/>
        <w:jc w:val="center"/>
        <w:rPr>
          <w:rFonts w:cs="Times New Roman"/>
          <w:b/>
          <w:color w:val="000000"/>
          <w:sz w:val="24"/>
          <w:szCs w:val="24"/>
          <w:u w:val="single"/>
        </w:rPr>
      </w:pPr>
      <w:r w:rsidRPr="00B21617">
        <w:rPr>
          <w:rFonts w:cs="Times New Roman"/>
          <w:b/>
          <w:color w:val="000000"/>
          <w:sz w:val="24"/>
          <w:szCs w:val="24"/>
          <w:u w:val="single"/>
        </w:rPr>
        <w:t>Introduction</w:t>
      </w:r>
    </w:p>
    <w:p w14:paraId="15E4EBF4" w14:textId="31619A03" w:rsidR="008C7033" w:rsidRDefault="00CC6FDB" w:rsidP="008C7033">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This case involves a petition filed by Chelsea Solar LLC (“Chelsea” or “Petitioner”) with the Vermont Public Utility Commission (“Commission”)</w:t>
      </w:r>
      <w:r>
        <w:rPr>
          <w:rStyle w:val="FootnoteReference"/>
          <w:rFonts w:ascii="Times New Roman" w:hAnsi="Times New Roman" w:cs="Times New Roman"/>
          <w:color w:val="000000"/>
          <w:sz w:val="24"/>
          <w:szCs w:val="24"/>
        </w:rPr>
        <w:footnoteReference w:id="1"/>
      </w:r>
      <w:r>
        <w:rPr>
          <w:rFonts w:ascii="Times New Roman" w:hAnsi="Times New Roman" w:cs="Times New Roman"/>
          <w:color w:val="000000"/>
          <w:sz w:val="24"/>
          <w:szCs w:val="24"/>
        </w:rPr>
        <w:t xml:space="preserve"> requesting a certificate of public good (“CPG”) under 30 V.S.A. § 248 for the proposed construction and operation of a 2.0 MW solar electric generation facility on Willow Road, Bennington, Vermont (the proposed “Project”).</w:t>
      </w:r>
    </w:p>
    <w:p w14:paraId="14505113" w14:textId="2F9BDBB3" w:rsidR="00CC6FDB" w:rsidRPr="00B21617" w:rsidRDefault="00CC6FDB" w:rsidP="008C7033">
      <w:pPr>
        <w:spacing w:after="0" w:line="480" w:lineRule="auto"/>
        <w:ind w:firstLine="720"/>
        <w:jc w:val="both"/>
        <w:rPr>
          <w:rFonts w:ascii="Times New Roman" w:hAnsi="Times New Roman" w:cs="Times New Roman"/>
          <w:b/>
          <w:color w:val="000000"/>
          <w:sz w:val="24"/>
          <w:szCs w:val="24"/>
          <w:u w:val="single"/>
        </w:rPr>
      </w:pPr>
      <w:r>
        <w:rPr>
          <w:rFonts w:ascii="Times New Roman" w:hAnsi="Times New Roman" w:cs="Times New Roman"/>
          <w:color w:val="000000"/>
          <w:sz w:val="24"/>
          <w:szCs w:val="24"/>
        </w:rPr>
        <w:t>In this proposal for decision, I recommend that the Commission approve the Project and issue a CPG, subject to conditions.</w:t>
      </w:r>
    </w:p>
    <w:p w14:paraId="0A3CAA03" w14:textId="77777777" w:rsidR="008C7033" w:rsidRPr="00B21617" w:rsidRDefault="008C7033" w:rsidP="003F3BAA">
      <w:pPr>
        <w:pStyle w:val="BodyText"/>
        <w:numPr>
          <w:ilvl w:val="0"/>
          <w:numId w:val="2"/>
        </w:numPr>
        <w:spacing w:after="240"/>
        <w:ind w:left="720"/>
        <w:jc w:val="center"/>
        <w:rPr>
          <w:rFonts w:cs="Times New Roman"/>
          <w:b/>
          <w:color w:val="000000"/>
          <w:sz w:val="24"/>
          <w:szCs w:val="24"/>
          <w:u w:val="single"/>
        </w:rPr>
      </w:pPr>
      <w:r w:rsidRPr="00B21617">
        <w:rPr>
          <w:rFonts w:cs="Times New Roman"/>
          <w:b/>
          <w:color w:val="000000"/>
          <w:sz w:val="24"/>
          <w:szCs w:val="24"/>
          <w:u w:val="single"/>
        </w:rPr>
        <w:t>Procedural History</w:t>
      </w:r>
    </w:p>
    <w:p w14:paraId="2FBCFA59" w14:textId="7FDD07A3" w:rsidR="006A527B" w:rsidRPr="002B7703" w:rsidRDefault="006A527B"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On June 20, 2013, Chelsea executed a standard-offer contract for a 2.0 MW solar facility to be located in Bennington, Vermont.</w:t>
      </w:r>
    </w:p>
    <w:p w14:paraId="6AD35141" w14:textId="77777777" w:rsidR="002B7703" w:rsidRDefault="006A527B"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June 19, 2014, the Commission accepted as administratively complete Chelsea’s petition for a certificate of public good (“CPG”) for a 2.0 MW project proposed on 15 acres of a 27-acre parcel at 500 Apple Hill Road in Bennington in Docket 8302 (the proposed “Chelsea I” project). </w:t>
      </w:r>
    </w:p>
    <w:p w14:paraId="20157510" w14:textId="19351BD6" w:rsidR="002B7703" w:rsidRDefault="006A527B"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February 16, 2016, the Commission issued an order in Docket 8302 denying the Chelsea I petition. Chelsea appealed that decision to the Vermont Supreme Court. </w:t>
      </w:r>
    </w:p>
    <w:p w14:paraId="02E25F45" w14:textId="4F2991E1" w:rsidR="002B7703" w:rsidRDefault="006A527B"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September 8, 2017, Chelsea filed a motion with the Commission in Docket 8302 requesting that the Commission vacate its denial decision and reassess the Chelsea I project. Chelsea noted a number of amendments to the project, including a change in the access drive to </w:t>
      </w:r>
      <w:r w:rsidRPr="002B7703">
        <w:rPr>
          <w:rFonts w:ascii="Times New Roman" w:hAnsi="Times New Roman" w:cs="Times New Roman"/>
          <w:color w:val="000000"/>
          <w:sz w:val="24"/>
          <w:szCs w:val="24"/>
        </w:rPr>
        <w:lastRenderedPageBreak/>
        <w:t>Willow Road that reduced the project footprint. Chelsea also noted the Town</w:t>
      </w:r>
      <w:r w:rsidR="00FF486A">
        <w:rPr>
          <w:rFonts w:ascii="Times New Roman" w:hAnsi="Times New Roman" w:cs="Times New Roman"/>
          <w:color w:val="000000"/>
          <w:sz w:val="24"/>
          <w:szCs w:val="24"/>
        </w:rPr>
        <w:t xml:space="preserve"> of Bennington</w:t>
      </w:r>
      <w:r w:rsidRPr="002B7703">
        <w:rPr>
          <w:rFonts w:ascii="Times New Roman" w:hAnsi="Times New Roman" w:cs="Times New Roman"/>
          <w:color w:val="000000"/>
          <w:sz w:val="24"/>
          <w:szCs w:val="24"/>
        </w:rPr>
        <w:t>’s</w:t>
      </w:r>
      <w:r w:rsidR="00FF486A">
        <w:rPr>
          <w:rFonts w:ascii="Times New Roman" w:hAnsi="Times New Roman" w:cs="Times New Roman"/>
          <w:color w:val="000000"/>
          <w:sz w:val="24"/>
          <w:szCs w:val="24"/>
        </w:rPr>
        <w:t xml:space="preserve"> (the “Town”)</w:t>
      </w:r>
      <w:r w:rsidRPr="002B7703">
        <w:rPr>
          <w:rFonts w:ascii="Times New Roman" w:hAnsi="Times New Roman" w:cs="Times New Roman"/>
          <w:color w:val="000000"/>
          <w:sz w:val="24"/>
          <w:szCs w:val="24"/>
        </w:rPr>
        <w:t xml:space="preserve"> favorable determination that the neighboring 2.0 MW, 10-acre Apple Hill Solar project was </w:t>
      </w:r>
      <w:r w:rsidR="00AF4495">
        <w:rPr>
          <w:rFonts w:ascii="Times New Roman" w:hAnsi="Times New Roman" w:cs="Times New Roman"/>
          <w:color w:val="000000"/>
          <w:sz w:val="24"/>
          <w:szCs w:val="24"/>
        </w:rPr>
        <w:t>consistent with</w:t>
      </w:r>
      <w:r w:rsidRPr="002B7703">
        <w:rPr>
          <w:rFonts w:ascii="Times New Roman" w:hAnsi="Times New Roman" w:cs="Times New Roman"/>
          <w:color w:val="000000"/>
          <w:sz w:val="24"/>
          <w:szCs w:val="24"/>
        </w:rPr>
        <w:t xml:space="preserve"> the </w:t>
      </w:r>
      <w:r w:rsidR="00AF4495">
        <w:rPr>
          <w:rFonts w:ascii="Times New Roman" w:hAnsi="Times New Roman" w:cs="Times New Roman"/>
          <w:color w:val="000000"/>
          <w:sz w:val="24"/>
          <w:szCs w:val="24"/>
        </w:rPr>
        <w:t xml:space="preserve">Bennington </w:t>
      </w:r>
      <w:r w:rsidRPr="002B7703">
        <w:rPr>
          <w:rFonts w:ascii="Times New Roman" w:hAnsi="Times New Roman" w:cs="Times New Roman"/>
          <w:color w:val="000000"/>
          <w:sz w:val="24"/>
          <w:szCs w:val="24"/>
        </w:rPr>
        <w:t>Town Plan</w:t>
      </w:r>
      <w:r w:rsidR="00FE523E">
        <w:rPr>
          <w:rFonts w:ascii="Times New Roman" w:hAnsi="Times New Roman" w:cs="Times New Roman"/>
          <w:color w:val="000000"/>
          <w:sz w:val="24"/>
          <w:szCs w:val="24"/>
        </w:rPr>
        <w:t xml:space="preserve"> in effect when that project’s CPG application was filed</w:t>
      </w:r>
      <w:r w:rsidRPr="002B7703">
        <w:rPr>
          <w:rFonts w:ascii="Times New Roman" w:hAnsi="Times New Roman" w:cs="Times New Roman"/>
          <w:color w:val="000000"/>
          <w:sz w:val="24"/>
          <w:szCs w:val="24"/>
        </w:rPr>
        <w:t xml:space="preserve">. </w:t>
      </w:r>
    </w:p>
    <w:p w14:paraId="24B909B4" w14:textId="08CE5330" w:rsidR="002B7703" w:rsidRDefault="006A527B"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October 12, 2017, the Commission issued an Order in Docket 8302 denying Chelsea’s motion to vacate the Docket 8302 denial because the Commission did not have jurisdiction over that docket while it was on appeal at the Vermont Supreme Court. In recognition of Chelsea’s efforts to revise the Chelsea I project into a smaller project, and to promote judicial efficiency, the Commission encouraged Chelsea to dismiss its appeal and file a new petition reflecting its revised project that could rely upon evidence admitted in Docket 8302 to the extent it was applicable to the revised project (the “October 12 Order”). </w:t>
      </w:r>
    </w:p>
    <w:p w14:paraId="08651146" w14:textId="6E5A01DF" w:rsidR="002B7703" w:rsidRDefault="006A527B"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October 20, 2017, Chelsea filed a voluntary dismissal of its appeal of the Commission’s denial in Docket 8302 with the Vermont Supreme Court. </w:t>
      </w:r>
    </w:p>
    <w:p w14:paraId="4A07A368" w14:textId="6215858F" w:rsidR="002B7703" w:rsidRDefault="006A527B"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November 28, 2017, Chelsea filed a new petition for </w:t>
      </w:r>
      <w:r w:rsidR="00D34CC9">
        <w:rPr>
          <w:rFonts w:ascii="Times New Roman" w:hAnsi="Times New Roman" w:cs="Times New Roman"/>
          <w:color w:val="000000"/>
          <w:sz w:val="24"/>
          <w:szCs w:val="24"/>
        </w:rPr>
        <w:t>the smaller P</w:t>
      </w:r>
      <w:r w:rsidRPr="002B7703">
        <w:rPr>
          <w:rFonts w:ascii="Times New Roman" w:hAnsi="Times New Roman" w:cs="Times New Roman"/>
          <w:color w:val="000000"/>
          <w:sz w:val="24"/>
          <w:szCs w:val="24"/>
        </w:rPr>
        <w:t xml:space="preserve">roject. </w:t>
      </w:r>
    </w:p>
    <w:p w14:paraId="5D7AFA37" w14:textId="50395BCC" w:rsidR="006A527B" w:rsidRPr="002B7703" w:rsidRDefault="006A527B"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December 4, 2017, the Commission provided notice to Chelsea that the </w:t>
      </w:r>
      <w:r w:rsidR="00D34CC9">
        <w:rPr>
          <w:rFonts w:ascii="Times New Roman" w:hAnsi="Times New Roman" w:cs="Times New Roman"/>
          <w:color w:val="000000"/>
          <w:sz w:val="24"/>
          <w:szCs w:val="24"/>
        </w:rPr>
        <w:t xml:space="preserve">Project </w:t>
      </w:r>
      <w:r w:rsidRPr="002B7703">
        <w:rPr>
          <w:rFonts w:ascii="Times New Roman" w:hAnsi="Times New Roman" w:cs="Times New Roman"/>
          <w:color w:val="000000"/>
          <w:sz w:val="24"/>
          <w:szCs w:val="24"/>
        </w:rPr>
        <w:t>petition was deemed administratively complete and initiated Case No. 17-5024-PET</w:t>
      </w:r>
      <w:r w:rsidR="002B7703" w:rsidRPr="002B7703">
        <w:rPr>
          <w:rFonts w:ascii="Times New Roman" w:hAnsi="Times New Roman" w:cs="Times New Roman"/>
          <w:color w:val="000000"/>
          <w:sz w:val="24"/>
          <w:szCs w:val="24"/>
        </w:rPr>
        <w:t>.</w:t>
      </w:r>
    </w:p>
    <w:p w14:paraId="73E208DC" w14:textId="15E942C9" w:rsidR="009A77E7" w:rsidRPr="009A77E7" w:rsidRDefault="009A77E7" w:rsidP="00914C8C">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January 31</w:t>
      </w:r>
      <w:r w:rsidRPr="009A77E7">
        <w:rPr>
          <w:rFonts w:ascii="Times New Roman" w:hAnsi="Times New Roman" w:cs="Times New Roman"/>
          <w:color w:val="000000"/>
          <w:sz w:val="24"/>
          <w:szCs w:val="24"/>
        </w:rPr>
        <w:t>,</w:t>
      </w:r>
      <w:r w:rsidR="00AF4495">
        <w:rPr>
          <w:rFonts w:ascii="Times New Roman" w:hAnsi="Times New Roman" w:cs="Times New Roman"/>
          <w:color w:val="000000"/>
          <w:sz w:val="24"/>
          <w:szCs w:val="24"/>
        </w:rPr>
        <w:t xml:space="preserve"> </w:t>
      </w:r>
      <w:r w:rsidRPr="009A77E7">
        <w:rPr>
          <w:rFonts w:ascii="Times New Roman" w:hAnsi="Times New Roman" w:cs="Times New Roman"/>
          <w:color w:val="000000"/>
          <w:sz w:val="24"/>
          <w:szCs w:val="24"/>
        </w:rPr>
        <w:t xml:space="preserve">2018, the Town filed an emergency </w:t>
      </w:r>
      <w:r>
        <w:rPr>
          <w:rFonts w:ascii="Times New Roman" w:hAnsi="Times New Roman" w:cs="Times New Roman"/>
          <w:color w:val="000000"/>
          <w:sz w:val="24"/>
          <w:szCs w:val="24"/>
        </w:rPr>
        <w:t>motion to stay the proceedings, which order was denied on February 14, 2018.</w:t>
      </w:r>
    </w:p>
    <w:p w14:paraId="0DE70C53" w14:textId="320E3C41" w:rsidR="002B7703" w:rsidRDefault="002B7703"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March 7, 2018, </w:t>
      </w:r>
      <w:r w:rsidR="00AF4495">
        <w:rPr>
          <w:rFonts w:ascii="Times New Roman" w:hAnsi="Times New Roman" w:cs="Times New Roman"/>
          <w:color w:val="000000"/>
          <w:sz w:val="24"/>
          <w:szCs w:val="24"/>
        </w:rPr>
        <w:t>I</w:t>
      </w:r>
      <w:r w:rsidRPr="002B7703">
        <w:rPr>
          <w:rFonts w:ascii="Times New Roman" w:hAnsi="Times New Roman" w:cs="Times New Roman"/>
          <w:color w:val="000000"/>
          <w:sz w:val="24"/>
          <w:szCs w:val="24"/>
        </w:rPr>
        <w:t xml:space="preserve"> held a prehearing conference in this matter. The parties presented divergent proposed schedules for the proceeding that could not be resolved, and </w:t>
      </w:r>
      <w:r w:rsidR="00FE523E">
        <w:rPr>
          <w:rFonts w:ascii="Times New Roman" w:hAnsi="Times New Roman" w:cs="Times New Roman"/>
          <w:color w:val="000000"/>
          <w:sz w:val="24"/>
          <w:szCs w:val="24"/>
        </w:rPr>
        <w:t>I</w:t>
      </w:r>
      <w:r w:rsidRPr="002B7703">
        <w:rPr>
          <w:rFonts w:ascii="Times New Roman" w:hAnsi="Times New Roman" w:cs="Times New Roman"/>
          <w:color w:val="000000"/>
          <w:sz w:val="24"/>
          <w:szCs w:val="24"/>
        </w:rPr>
        <w:t xml:space="preserve"> directed the parties to file briefs on their proposed schedules. </w:t>
      </w:r>
    </w:p>
    <w:p w14:paraId="2132EFDC" w14:textId="7AC2A8F5" w:rsidR="002B7703" w:rsidRDefault="002B7703"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March 9, 2018, Chelsea filed a brief in support of its proposed schedule in which it stated the position that it has a vested right to the applicability of the Bennington Town Plan in </w:t>
      </w:r>
      <w:r w:rsidRPr="002B7703">
        <w:rPr>
          <w:rFonts w:ascii="Times New Roman" w:hAnsi="Times New Roman" w:cs="Times New Roman"/>
          <w:color w:val="000000"/>
          <w:sz w:val="24"/>
          <w:szCs w:val="24"/>
        </w:rPr>
        <w:lastRenderedPageBreak/>
        <w:t>effect in 2014</w:t>
      </w:r>
      <w:r w:rsidR="00D34CC9">
        <w:rPr>
          <w:rFonts w:ascii="Times New Roman" w:hAnsi="Times New Roman" w:cs="Times New Roman"/>
          <w:color w:val="000000"/>
          <w:sz w:val="24"/>
          <w:szCs w:val="24"/>
        </w:rPr>
        <w:t xml:space="preserve"> (the “Town Plan”)</w:t>
      </w:r>
      <w:r w:rsidRPr="002B7703">
        <w:rPr>
          <w:rFonts w:ascii="Times New Roman" w:hAnsi="Times New Roman" w:cs="Times New Roman"/>
          <w:color w:val="000000"/>
          <w:sz w:val="24"/>
          <w:szCs w:val="24"/>
        </w:rPr>
        <w:t xml:space="preserve">. In support of the </w:t>
      </w:r>
      <w:r w:rsidR="00D34CC9">
        <w:rPr>
          <w:rFonts w:ascii="Times New Roman" w:hAnsi="Times New Roman" w:cs="Times New Roman"/>
          <w:color w:val="000000"/>
          <w:sz w:val="24"/>
          <w:szCs w:val="24"/>
        </w:rPr>
        <w:t>Project</w:t>
      </w:r>
      <w:r w:rsidRPr="002B7703">
        <w:rPr>
          <w:rFonts w:ascii="Times New Roman" w:hAnsi="Times New Roman" w:cs="Times New Roman"/>
          <w:color w:val="000000"/>
          <w:sz w:val="24"/>
          <w:szCs w:val="24"/>
        </w:rPr>
        <w:t xml:space="preserve"> petition, Chelsea also filed several documents and testimony in this case that had previously been admitted into evidence in Docket 8302. </w:t>
      </w:r>
    </w:p>
    <w:p w14:paraId="5D5186EB" w14:textId="78C1980F" w:rsidR="00EF291B" w:rsidRDefault="00EF291B" w:rsidP="00914C8C">
      <w:pPr>
        <w:spacing w:after="0" w:line="480" w:lineRule="auto"/>
        <w:ind w:firstLine="720"/>
        <w:jc w:val="both"/>
        <w:rPr>
          <w:rFonts w:ascii="Times New Roman" w:hAnsi="Times New Roman" w:cs="Times New Roman"/>
          <w:color w:val="000000"/>
          <w:sz w:val="24"/>
          <w:szCs w:val="24"/>
        </w:rPr>
      </w:pPr>
      <w:r w:rsidRPr="00EF291B">
        <w:rPr>
          <w:rFonts w:ascii="Times New Roman" w:hAnsi="Times New Roman" w:cs="Times New Roman"/>
          <w:color w:val="000000"/>
          <w:sz w:val="24"/>
          <w:szCs w:val="24"/>
        </w:rPr>
        <w:t>On March 19, 2018, the Apple Hill Homeowner’s Association (the “AHHA”) filed a motion requesting permissive intervention in this proceeding</w:t>
      </w:r>
      <w:r>
        <w:rPr>
          <w:rFonts w:ascii="Times New Roman" w:hAnsi="Times New Roman" w:cs="Times New Roman"/>
          <w:color w:val="000000"/>
          <w:sz w:val="24"/>
          <w:szCs w:val="24"/>
        </w:rPr>
        <w:t>, which motion was granted on April 13, 2018.</w:t>
      </w:r>
    </w:p>
    <w:p w14:paraId="6AAB790A" w14:textId="672A4BFF" w:rsidR="007F2E27" w:rsidRPr="007F2E27" w:rsidRDefault="007F2E27" w:rsidP="007F2E27">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On March 21, 2018, </w:t>
      </w:r>
      <w:r w:rsidR="00764AFF">
        <w:rPr>
          <w:rFonts w:ascii="Times New Roman" w:hAnsi="Times New Roman" w:cs="Times New Roman"/>
          <w:color w:val="000000"/>
          <w:sz w:val="24"/>
          <w:szCs w:val="24"/>
        </w:rPr>
        <w:t>I</w:t>
      </w:r>
      <w:r w:rsidRPr="007F2E27">
        <w:rPr>
          <w:rFonts w:ascii="Times New Roman" w:hAnsi="Times New Roman" w:cs="Times New Roman"/>
          <w:color w:val="000000"/>
          <w:sz w:val="24"/>
          <w:szCs w:val="24"/>
        </w:rPr>
        <w:t xml:space="preserve"> issued a prehearing conference memorandum and scheduling order for this proceeding</w:t>
      </w:r>
      <w:r>
        <w:rPr>
          <w:rFonts w:ascii="Times New Roman" w:hAnsi="Times New Roman" w:cs="Times New Roman"/>
          <w:color w:val="000000"/>
          <w:sz w:val="24"/>
          <w:szCs w:val="24"/>
        </w:rPr>
        <w:t xml:space="preserve"> </w:t>
      </w:r>
      <w:r w:rsidRPr="007F2E27">
        <w:rPr>
          <w:rFonts w:ascii="Times New Roman" w:hAnsi="Times New Roman" w:cs="Times New Roman"/>
          <w:color w:val="000000"/>
          <w:sz w:val="24"/>
          <w:szCs w:val="24"/>
        </w:rPr>
        <w:t>that established dates for the site</w:t>
      </w:r>
      <w:r>
        <w:rPr>
          <w:rFonts w:ascii="Times New Roman" w:hAnsi="Times New Roman" w:cs="Times New Roman"/>
          <w:color w:val="000000"/>
          <w:sz w:val="24"/>
          <w:szCs w:val="24"/>
        </w:rPr>
        <w:t xml:space="preserve"> </w:t>
      </w:r>
      <w:r w:rsidRPr="007F2E27">
        <w:rPr>
          <w:rFonts w:ascii="Times New Roman" w:hAnsi="Times New Roman" w:cs="Times New Roman"/>
          <w:color w:val="000000"/>
          <w:sz w:val="24"/>
          <w:szCs w:val="24"/>
        </w:rPr>
        <w:t>visit and public hearing, as well as deadlines for the initial phases of the proceeding</w:t>
      </w:r>
      <w:r>
        <w:rPr>
          <w:rFonts w:ascii="Times New Roman" w:hAnsi="Times New Roman" w:cs="Times New Roman"/>
          <w:color w:val="000000"/>
          <w:sz w:val="24"/>
          <w:szCs w:val="24"/>
        </w:rPr>
        <w:t>.</w:t>
      </w:r>
    </w:p>
    <w:p w14:paraId="41E439EE" w14:textId="059CACA9" w:rsidR="002B7703" w:rsidRDefault="002B7703"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March 30, 2018, the Town and the </w:t>
      </w:r>
      <w:r w:rsidR="00D34CC9">
        <w:rPr>
          <w:rFonts w:ascii="Times New Roman" w:hAnsi="Times New Roman" w:cs="Times New Roman"/>
          <w:color w:val="000000"/>
          <w:sz w:val="24"/>
          <w:szCs w:val="24"/>
        </w:rPr>
        <w:t xml:space="preserve">Vermont </w:t>
      </w:r>
      <w:r w:rsidRPr="002B7703">
        <w:rPr>
          <w:rFonts w:ascii="Times New Roman" w:hAnsi="Times New Roman" w:cs="Times New Roman"/>
          <w:color w:val="000000"/>
          <w:sz w:val="24"/>
          <w:szCs w:val="24"/>
        </w:rPr>
        <w:t>Department</w:t>
      </w:r>
      <w:r w:rsidR="00D34CC9">
        <w:rPr>
          <w:rFonts w:ascii="Times New Roman" w:hAnsi="Times New Roman" w:cs="Times New Roman"/>
          <w:color w:val="000000"/>
          <w:sz w:val="24"/>
          <w:szCs w:val="24"/>
        </w:rPr>
        <w:t xml:space="preserve"> of Public Service (the “Department”)</w:t>
      </w:r>
      <w:r w:rsidRPr="002B7703">
        <w:rPr>
          <w:rFonts w:ascii="Times New Roman" w:hAnsi="Times New Roman" w:cs="Times New Roman"/>
          <w:color w:val="000000"/>
          <w:sz w:val="24"/>
          <w:szCs w:val="24"/>
        </w:rPr>
        <w:t xml:space="preserve"> filed briefs in which they each opposed Chelsea’s position that it has a vested right to the </w:t>
      </w:r>
      <w:r w:rsidR="00D34CC9">
        <w:rPr>
          <w:rFonts w:ascii="Times New Roman" w:hAnsi="Times New Roman" w:cs="Times New Roman"/>
          <w:color w:val="000000"/>
          <w:sz w:val="24"/>
          <w:szCs w:val="24"/>
        </w:rPr>
        <w:t>Town Plan</w:t>
      </w:r>
      <w:r w:rsidRPr="002B7703">
        <w:rPr>
          <w:rFonts w:ascii="Times New Roman" w:hAnsi="Times New Roman" w:cs="Times New Roman"/>
          <w:color w:val="000000"/>
          <w:sz w:val="24"/>
          <w:szCs w:val="24"/>
        </w:rPr>
        <w:t xml:space="preserve">. </w:t>
      </w:r>
    </w:p>
    <w:p w14:paraId="388FEDB4" w14:textId="750DFE7D" w:rsidR="00EF291B" w:rsidRDefault="00EF291B" w:rsidP="00914C8C">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April 17, 2018, a</w:t>
      </w:r>
      <w:r w:rsidRPr="00EF291B">
        <w:rPr>
          <w:rFonts w:ascii="Times New Roman" w:hAnsi="Times New Roman" w:cs="Times New Roman"/>
          <w:color w:val="000000"/>
          <w:sz w:val="24"/>
          <w:szCs w:val="24"/>
        </w:rPr>
        <w:t xml:space="preserve"> site visit and public hearing were </w:t>
      </w:r>
      <w:r>
        <w:rPr>
          <w:rFonts w:ascii="Times New Roman" w:hAnsi="Times New Roman" w:cs="Times New Roman"/>
          <w:color w:val="000000"/>
          <w:sz w:val="24"/>
          <w:szCs w:val="24"/>
        </w:rPr>
        <w:t>and a</w:t>
      </w:r>
      <w:r w:rsidRPr="00EF291B">
        <w:rPr>
          <w:rFonts w:ascii="Times New Roman" w:hAnsi="Times New Roman" w:cs="Times New Roman"/>
          <w:color w:val="000000"/>
          <w:sz w:val="24"/>
          <w:szCs w:val="24"/>
        </w:rPr>
        <w:t>t the public hearing several members of the public provided comments</w:t>
      </w:r>
      <w:r>
        <w:rPr>
          <w:rFonts w:ascii="Times New Roman" w:hAnsi="Times New Roman" w:cs="Times New Roman"/>
          <w:color w:val="000000"/>
          <w:sz w:val="24"/>
          <w:szCs w:val="24"/>
        </w:rPr>
        <w:t>.</w:t>
      </w:r>
    </w:p>
    <w:p w14:paraId="174A39AE" w14:textId="196E3506" w:rsidR="00D13C27" w:rsidRDefault="00D13C27" w:rsidP="00914C8C">
      <w:pPr>
        <w:spacing w:after="0" w:line="480" w:lineRule="auto"/>
        <w:ind w:firstLine="720"/>
        <w:jc w:val="both"/>
        <w:rPr>
          <w:rFonts w:ascii="Times New Roman" w:hAnsi="Times New Roman" w:cs="Times New Roman"/>
          <w:color w:val="000000"/>
          <w:sz w:val="24"/>
          <w:szCs w:val="24"/>
        </w:rPr>
      </w:pPr>
      <w:r w:rsidRPr="00D13C27">
        <w:rPr>
          <w:rFonts w:ascii="Times New Roman" w:hAnsi="Times New Roman" w:cs="Times New Roman"/>
          <w:color w:val="000000"/>
          <w:sz w:val="24"/>
          <w:szCs w:val="24"/>
        </w:rPr>
        <w:t>On April 17, 2018, Libby Harris and the A</w:t>
      </w:r>
      <w:r>
        <w:rPr>
          <w:rFonts w:ascii="Times New Roman" w:hAnsi="Times New Roman" w:cs="Times New Roman"/>
          <w:color w:val="000000"/>
          <w:sz w:val="24"/>
          <w:szCs w:val="24"/>
        </w:rPr>
        <w:t>HHA</w:t>
      </w:r>
      <w:r w:rsidRPr="00D13C27">
        <w:rPr>
          <w:rFonts w:ascii="Times New Roman" w:hAnsi="Times New Roman" w:cs="Times New Roman"/>
          <w:color w:val="000000"/>
          <w:sz w:val="24"/>
          <w:szCs w:val="24"/>
        </w:rPr>
        <w:t xml:space="preserve"> filed with the Commission an objection to the admissibility of certain portions of the prefiled testimony of Brad Wilson filed on behalf of Chelsea on February 15, 2018</w:t>
      </w:r>
      <w:r>
        <w:rPr>
          <w:rFonts w:ascii="Times New Roman" w:hAnsi="Times New Roman" w:cs="Times New Roman"/>
          <w:color w:val="000000"/>
          <w:sz w:val="24"/>
          <w:szCs w:val="24"/>
        </w:rPr>
        <w:t>, which objection was overruled on June 5, 2018.</w:t>
      </w:r>
    </w:p>
    <w:p w14:paraId="2D910392" w14:textId="50BA548B" w:rsidR="004C47A3" w:rsidRDefault="004C47A3" w:rsidP="00914C8C">
      <w:pPr>
        <w:spacing w:after="0" w:line="480" w:lineRule="auto"/>
        <w:ind w:firstLine="720"/>
        <w:jc w:val="both"/>
        <w:rPr>
          <w:rFonts w:ascii="Times New Roman" w:hAnsi="Times New Roman" w:cs="Times New Roman"/>
          <w:color w:val="000000"/>
          <w:sz w:val="24"/>
          <w:szCs w:val="24"/>
        </w:rPr>
      </w:pPr>
      <w:r w:rsidRPr="004C47A3">
        <w:rPr>
          <w:rFonts w:ascii="Times New Roman" w:hAnsi="Times New Roman" w:cs="Times New Roman"/>
          <w:color w:val="000000"/>
          <w:sz w:val="24"/>
          <w:szCs w:val="24"/>
        </w:rPr>
        <w:t xml:space="preserve">On April 19, 2018, Roberta Caslin filed a motion requesting permissive intervention (the “Caslin Motion”). </w:t>
      </w:r>
    </w:p>
    <w:p w14:paraId="12CD781F" w14:textId="77777777" w:rsidR="004C47A3" w:rsidRDefault="004C47A3" w:rsidP="00914C8C">
      <w:pPr>
        <w:spacing w:after="0" w:line="480" w:lineRule="auto"/>
        <w:ind w:firstLine="720"/>
        <w:jc w:val="both"/>
        <w:rPr>
          <w:rFonts w:ascii="Times New Roman" w:hAnsi="Times New Roman" w:cs="Times New Roman"/>
          <w:color w:val="000000"/>
          <w:sz w:val="24"/>
          <w:szCs w:val="24"/>
        </w:rPr>
      </w:pPr>
      <w:r w:rsidRPr="004C47A3">
        <w:rPr>
          <w:rFonts w:ascii="Times New Roman" w:hAnsi="Times New Roman" w:cs="Times New Roman"/>
          <w:color w:val="000000"/>
          <w:sz w:val="24"/>
          <w:szCs w:val="24"/>
        </w:rPr>
        <w:t xml:space="preserve">On April 20, 2018, David Griffin and Maru Leon (“Griffin and Leon”) filed a motion requesting permissive intervention (the “Griffin and Leon Motion”). </w:t>
      </w:r>
    </w:p>
    <w:p w14:paraId="332C85AA" w14:textId="6F8601AB" w:rsidR="004C47A3" w:rsidRDefault="004C47A3" w:rsidP="00914C8C">
      <w:pPr>
        <w:spacing w:after="0" w:line="480" w:lineRule="auto"/>
        <w:ind w:firstLine="720"/>
        <w:jc w:val="both"/>
        <w:rPr>
          <w:rFonts w:ascii="Times New Roman" w:hAnsi="Times New Roman" w:cs="Times New Roman"/>
          <w:color w:val="000000"/>
          <w:sz w:val="24"/>
          <w:szCs w:val="24"/>
        </w:rPr>
      </w:pPr>
      <w:r w:rsidRPr="004C47A3">
        <w:rPr>
          <w:rFonts w:ascii="Times New Roman" w:hAnsi="Times New Roman" w:cs="Times New Roman"/>
          <w:color w:val="000000"/>
          <w:sz w:val="24"/>
          <w:szCs w:val="24"/>
        </w:rPr>
        <w:lastRenderedPageBreak/>
        <w:t>On April 24, 2018, Caroline McEver filed a motion requesting permissive intervention (the “McEver Motion” and, collectively with the Caslin Motion and the Griffin and Leon Motion, the “Intervention Motions”).</w:t>
      </w:r>
      <w:r w:rsidRPr="002B7703">
        <w:rPr>
          <w:rFonts w:ascii="Times New Roman" w:hAnsi="Times New Roman" w:cs="Times New Roman"/>
          <w:color w:val="000000"/>
          <w:sz w:val="24"/>
          <w:szCs w:val="24"/>
        </w:rPr>
        <w:t xml:space="preserve"> </w:t>
      </w:r>
    </w:p>
    <w:p w14:paraId="6F37606B" w14:textId="44FDCF2D" w:rsidR="002B7703" w:rsidRDefault="002B7703"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May 17, 2018, </w:t>
      </w:r>
      <w:r w:rsidR="00764AFF">
        <w:rPr>
          <w:rFonts w:ascii="Times New Roman" w:hAnsi="Times New Roman" w:cs="Times New Roman"/>
          <w:color w:val="000000"/>
          <w:sz w:val="24"/>
          <w:szCs w:val="24"/>
        </w:rPr>
        <w:t>I</w:t>
      </w:r>
      <w:r w:rsidRPr="002B7703">
        <w:rPr>
          <w:rFonts w:ascii="Times New Roman" w:hAnsi="Times New Roman" w:cs="Times New Roman"/>
          <w:color w:val="000000"/>
          <w:sz w:val="24"/>
          <w:szCs w:val="24"/>
        </w:rPr>
        <w:t xml:space="preserve"> issued </w:t>
      </w:r>
      <w:r w:rsidR="00D34CC9">
        <w:rPr>
          <w:rFonts w:ascii="Times New Roman" w:hAnsi="Times New Roman" w:cs="Times New Roman"/>
          <w:color w:val="000000"/>
          <w:sz w:val="24"/>
          <w:szCs w:val="24"/>
        </w:rPr>
        <w:t>an order (</w:t>
      </w:r>
      <w:r w:rsidRPr="002B7703">
        <w:rPr>
          <w:rFonts w:ascii="Times New Roman" w:hAnsi="Times New Roman" w:cs="Times New Roman"/>
          <w:color w:val="000000"/>
          <w:sz w:val="24"/>
          <w:szCs w:val="24"/>
        </w:rPr>
        <w:t xml:space="preserve">the </w:t>
      </w:r>
      <w:r w:rsidR="00D34CC9">
        <w:rPr>
          <w:rFonts w:ascii="Times New Roman" w:hAnsi="Times New Roman" w:cs="Times New Roman"/>
          <w:color w:val="000000"/>
          <w:sz w:val="24"/>
          <w:szCs w:val="24"/>
        </w:rPr>
        <w:t>“</w:t>
      </w:r>
      <w:r w:rsidRPr="002B7703">
        <w:rPr>
          <w:rFonts w:ascii="Times New Roman" w:hAnsi="Times New Roman" w:cs="Times New Roman"/>
          <w:color w:val="000000"/>
          <w:sz w:val="24"/>
          <w:szCs w:val="24"/>
        </w:rPr>
        <w:t>May 17 Order</w:t>
      </w:r>
      <w:r w:rsidR="00D34CC9">
        <w:rPr>
          <w:rFonts w:ascii="Times New Roman" w:hAnsi="Times New Roman" w:cs="Times New Roman"/>
          <w:color w:val="000000"/>
          <w:sz w:val="24"/>
          <w:szCs w:val="24"/>
        </w:rPr>
        <w:t>”)</w:t>
      </w:r>
      <w:r w:rsidRPr="002B7703">
        <w:rPr>
          <w:rFonts w:ascii="Times New Roman" w:hAnsi="Times New Roman" w:cs="Times New Roman"/>
          <w:color w:val="000000"/>
          <w:sz w:val="24"/>
          <w:szCs w:val="24"/>
        </w:rPr>
        <w:t xml:space="preserve"> ruling that Chelsea has a vested right to the laws that were in effect at the time the Chelsea I petition was filed on June 19, 2014. </w:t>
      </w:r>
    </w:p>
    <w:p w14:paraId="18D64972" w14:textId="55CBD9E7" w:rsidR="002B7703" w:rsidRDefault="002B7703"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May 23, 2018, the Town filed </w:t>
      </w:r>
      <w:r w:rsidR="00D13C27" w:rsidRPr="00D13C27">
        <w:rPr>
          <w:rFonts w:ascii="Times New Roman" w:hAnsi="Times New Roman" w:cs="Times New Roman"/>
          <w:color w:val="000000"/>
          <w:sz w:val="24"/>
          <w:szCs w:val="24"/>
        </w:rPr>
        <w:t xml:space="preserve">a motion for leave to take interlocutory appeal of </w:t>
      </w:r>
      <w:r w:rsidR="00764AFF">
        <w:rPr>
          <w:rFonts w:ascii="Times New Roman" w:hAnsi="Times New Roman" w:cs="Times New Roman"/>
          <w:color w:val="000000"/>
          <w:sz w:val="24"/>
          <w:szCs w:val="24"/>
        </w:rPr>
        <w:t>my</w:t>
      </w:r>
      <w:r w:rsidR="00D13C27" w:rsidRPr="00D13C27">
        <w:rPr>
          <w:rFonts w:ascii="Times New Roman" w:hAnsi="Times New Roman" w:cs="Times New Roman"/>
          <w:color w:val="000000"/>
          <w:sz w:val="24"/>
          <w:szCs w:val="24"/>
        </w:rPr>
        <w:t xml:space="preserve"> May 17, 2018, Order (the “Town’s </w:t>
      </w:r>
      <w:r w:rsidR="00764AFF">
        <w:rPr>
          <w:rFonts w:ascii="Times New Roman" w:hAnsi="Times New Roman" w:cs="Times New Roman"/>
          <w:color w:val="000000"/>
          <w:sz w:val="24"/>
          <w:szCs w:val="24"/>
        </w:rPr>
        <w:t xml:space="preserve">Appeal </w:t>
      </w:r>
      <w:r w:rsidR="00D13C27" w:rsidRPr="00D13C27">
        <w:rPr>
          <w:rFonts w:ascii="Times New Roman" w:hAnsi="Times New Roman" w:cs="Times New Roman"/>
          <w:color w:val="000000"/>
          <w:sz w:val="24"/>
          <w:szCs w:val="24"/>
        </w:rPr>
        <w:t>Motion”)</w:t>
      </w:r>
      <w:r w:rsidRPr="002B7703">
        <w:rPr>
          <w:rFonts w:ascii="Times New Roman" w:hAnsi="Times New Roman" w:cs="Times New Roman"/>
          <w:color w:val="000000"/>
          <w:sz w:val="24"/>
          <w:szCs w:val="24"/>
        </w:rPr>
        <w:t>. Specifically, the Town ask</w:t>
      </w:r>
      <w:r w:rsidR="00764AFF">
        <w:rPr>
          <w:rFonts w:ascii="Times New Roman" w:hAnsi="Times New Roman" w:cs="Times New Roman"/>
          <w:color w:val="000000"/>
          <w:sz w:val="24"/>
          <w:szCs w:val="24"/>
        </w:rPr>
        <w:t>ed</w:t>
      </w:r>
      <w:r w:rsidRPr="002B7703">
        <w:rPr>
          <w:rFonts w:ascii="Times New Roman" w:hAnsi="Times New Roman" w:cs="Times New Roman"/>
          <w:color w:val="000000"/>
          <w:sz w:val="24"/>
          <w:szCs w:val="24"/>
        </w:rPr>
        <w:t xml:space="preserve"> that the Commission respond to the question: Does Chelsea have a vested right to review of its 2017 petition under the Town Plan in effect when its prior petition was deemed complete in 2014? </w:t>
      </w:r>
    </w:p>
    <w:p w14:paraId="799A3250" w14:textId="19A8BC71" w:rsidR="004C47A3" w:rsidRDefault="004C47A3" w:rsidP="00914C8C">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May 30, 2018, t</w:t>
      </w:r>
      <w:r w:rsidRPr="004C47A3">
        <w:rPr>
          <w:rFonts w:ascii="Times New Roman" w:hAnsi="Times New Roman" w:cs="Times New Roman"/>
          <w:color w:val="000000"/>
          <w:sz w:val="24"/>
          <w:szCs w:val="24"/>
        </w:rPr>
        <w:t xml:space="preserve">he Intervention Motions </w:t>
      </w:r>
      <w:r>
        <w:rPr>
          <w:rFonts w:ascii="Times New Roman" w:hAnsi="Times New Roman" w:cs="Times New Roman"/>
          <w:color w:val="000000"/>
          <w:sz w:val="24"/>
          <w:szCs w:val="24"/>
        </w:rPr>
        <w:t>we</w:t>
      </w:r>
      <w:r w:rsidRPr="004C47A3">
        <w:rPr>
          <w:rFonts w:ascii="Times New Roman" w:hAnsi="Times New Roman" w:cs="Times New Roman"/>
          <w:color w:val="000000"/>
          <w:sz w:val="24"/>
          <w:szCs w:val="24"/>
        </w:rPr>
        <w:t xml:space="preserve">re granted subject to the condition that Ms. Caslin, Griffin and Leon, and Ms. McEver </w:t>
      </w:r>
      <w:r w:rsidR="00D13C27">
        <w:rPr>
          <w:rFonts w:ascii="Times New Roman" w:hAnsi="Times New Roman" w:cs="Times New Roman"/>
          <w:color w:val="000000"/>
          <w:sz w:val="24"/>
          <w:szCs w:val="24"/>
        </w:rPr>
        <w:t xml:space="preserve">coordinate </w:t>
      </w:r>
      <w:r w:rsidRPr="004C47A3">
        <w:rPr>
          <w:rFonts w:ascii="Times New Roman" w:hAnsi="Times New Roman" w:cs="Times New Roman"/>
          <w:color w:val="000000"/>
          <w:sz w:val="24"/>
          <w:szCs w:val="24"/>
        </w:rPr>
        <w:t xml:space="preserve">their efforts with each other, Libby Harris, and the </w:t>
      </w:r>
      <w:r w:rsidR="00D13C27">
        <w:rPr>
          <w:rFonts w:ascii="Times New Roman" w:hAnsi="Times New Roman" w:cs="Times New Roman"/>
          <w:color w:val="000000"/>
          <w:sz w:val="24"/>
          <w:szCs w:val="24"/>
        </w:rPr>
        <w:t>AHHA</w:t>
      </w:r>
      <w:r w:rsidRPr="004C47A3">
        <w:rPr>
          <w:rFonts w:ascii="Times New Roman" w:hAnsi="Times New Roman" w:cs="Times New Roman"/>
          <w:color w:val="000000"/>
          <w:sz w:val="24"/>
          <w:szCs w:val="24"/>
        </w:rPr>
        <w:t>.</w:t>
      </w:r>
      <w:r w:rsidRPr="002B7703">
        <w:rPr>
          <w:rFonts w:ascii="Times New Roman" w:hAnsi="Times New Roman" w:cs="Times New Roman"/>
          <w:color w:val="000000"/>
          <w:sz w:val="24"/>
          <w:szCs w:val="24"/>
        </w:rPr>
        <w:t xml:space="preserve"> </w:t>
      </w:r>
    </w:p>
    <w:p w14:paraId="0BE91499" w14:textId="65814219" w:rsidR="002B7703" w:rsidRDefault="002B7703"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June 6, 2018, Chelsea and the Department filed comments each stating that they did not object to the Town’s </w:t>
      </w:r>
      <w:r w:rsidR="00764AFF">
        <w:rPr>
          <w:rFonts w:ascii="Times New Roman" w:hAnsi="Times New Roman" w:cs="Times New Roman"/>
          <w:color w:val="000000"/>
          <w:sz w:val="24"/>
          <w:szCs w:val="24"/>
        </w:rPr>
        <w:t xml:space="preserve">Appeal </w:t>
      </w:r>
      <w:r w:rsidRPr="002B7703">
        <w:rPr>
          <w:rFonts w:ascii="Times New Roman" w:hAnsi="Times New Roman" w:cs="Times New Roman"/>
          <w:color w:val="000000"/>
          <w:sz w:val="24"/>
          <w:szCs w:val="24"/>
        </w:rPr>
        <w:t xml:space="preserve">Motion. </w:t>
      </w:r>
    </w:p>
    <w:p w14:paraId="1C09F259" w14:textId="087369AF" w:rsidR="002B7703" w:rsidRDefault="002B7703"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 xml:space="preserve">On June 14, 2018, </w:t>
      </w:r>
      <w:r w:rsidR="00D13C27">
        <w:rPr>
          <w:rFonts w:ascii="Times New Roman" w:hAnsi="Times New Roman" w:cs="Times New Roman"/>
          <w:color w:val="000000"/>
          <w:sz w:val="24"/>
          <w:szCs w:val="24"/>
        </w:rPr>
        <w:t xml:space="preserve">the PUC </w:t>
      </w:r>
      <w:r w:rsidRPr="002B7703">
        <w:rPr>
          <w:rFonts w:ascii="Times New Roman" w:hAnsi="Times New Roman" w:cs="Times New Roman"/>
          <w:color w:val="000000"/>
          <w:sz w:val="24"/>
          <w:szCs w:val="24"/>
        </w:rPr>
        <w:t xml:space="preserve">granted the Town’s </w:t>
      </w:r>
      <w:r w:rsidR="00764AFF">
        <w:rPr>
          <w:rFonts w:ascii="Times New Roman" w:hAnsi="Times New Roman" w:cs="Times New Roman"/>
          <w:color w:val="000000"/>
          <w:sz w:val="24"/>
          <w:szCs w:val="24"/>
        </w:rPr>
        <w:t xml:space="preserve">Appeal </w:t>
      </w:r>
      <w:r w:rsidRPr="002B7703">
        <w:rPr>
          <w:rFonts w:ascii="Times New Roman" w:hAnsi="Times New Roman" w:cs="Times New Roman"/>
          <w:color w:val="000000"/>
          <w:sz w:val="24"/>
          <w:szCs w:val="24"/>
        </w:rPr>
        <w:t xml:space="preserve">Motion. On July 6, 2018, the Town and Chelsea filed legal briefs, and the Department filed comments stating that it </w:t>
      </w:r>
      <w:r w:rsidR="00764AFF">
        <w:rPr>
          <w:rFonts w:ascii="Times New Roman" w:hAnsi="Times New Roman" w:cs="Times New Roman"/>
          <w:color w:val="000000"/>
          <w:sz w:val="24"/>
          <w:szCs w:val="24"/>
        </w:rPr>
        <w:t>was</w:t>
      </w:r>
      <w:r w:rsidRPr="002B7703">
        <w:rPr>
          <w:rFonts w:ascii="Times New Roman" w:hAnsi="Times New Roman" w:cs="Times New Roman"/>
          <w:color w:val="000000"/>
          <w:sz w:val="24"/>
          <w:szCs w:val="24"/>
        </w:rPr>
        <w:t xml:space="preserve"> not taking a position on the May 17 Order. </w:t>
      </w:r>
    </w:p>
    <w:p w14:paraId="51820EA8" w14:textId="4EAA0E3A" w:rsidR="00161358" w:rsidRDefault="00FF7137" w:rsidP="00914C8C">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On June 18, 2018, </w:t>
      </w:r>
      <w:r w:rsidR="00764AFF">
        <w:rPr>
          <w:rFonts w:ascii="Times New Roman" w:hAnsi="Times New Roman" w:cs="Times New Roman"/>
          <w:color w:val="000000"/>
          <w:sz w:val="24"/>
          <w:szCs w:val="24"/>
        </w:rPr>
        <w:t>I</w:t>
      </w:r>
      <w:r>
        <w:rPr>
          <w:rFonts w:ascii="Times New Roman" w:hAnsi="Times New Roman" w:cs="Times New Roman"/>
          <w:color w:val="000000"/>
          <w:sz w:val="24"/>
          <w:szCs w:val="24"/>
        </w:rPr>
        <w:t xml:space="preserve"> issued a Request for Comment Re Alternate Site</w:t>
      </w:r>
      <w:r w:rsidR="00161358">
        <w:rPr>
          <w:rFonts w:ascii="Times New Roman" w:hAnsi="Times New Roman" w:cs="Times New Roman"/>
          <w:color w:val="000000"/>
          <w:sz w:val="24"/>
          <w:szCs w:val="24"/>
        </w:rPr>
        <w:t xml:space="preserve"> Plans concerning </w:t>
      </w:r>
      <w:r w:rsidR="00161358" w:rsidRPr="00161358">
        <w:rPr>
          <w:rFonts w:ascii="Times New Roman" w:hAnsi="Times New Roman" w:cs="Times New Roman"/>
          <w:color w:val="000000"/>
          <w:sz w:val="24"/>
          <w:szCs w:val="24"/>
        </w:rPr>
        <w:t>both an eastern gate for the Project site to be used for operations and maintenance activities after the Project is constructed and an alternate location for the interconnection equipment pad</w:t>
      </w:r>
      <w:r w:rsidR="00DB687D">
        <w:rPr>
          <w:rFonts w:ascii="Times New Roman" w:hAnsi="Times New Roman" w:cs="Times New Roman"/>
          <w:color w:val="000000"/>
          <w:sz w:val="24"/>
          <w:szCs w:val="24"/>
        </w:rPr>
        <w:t xml:space="preserve"> (the “Alternate Site Plan”)</w:t>
      </w:r>
      <w:r w:rsidR="00161358">
        <w:rPr>
          <w:rFonts w:ascii="Times New Roman" w:hAnsi="Times New Roman" w:cs="Times New Roman"/>
          <w:color w:val="000000"/>
          <w:sz w:val="24"/>
          <w:szCs w:val="24"/>
        </w:rPr>
        <w:t>.</w:t>
      </w:r>
    </w:p>
    <w:p w14:paraId="5A726140" w14:textId="347836DC" w:rsidR="00161358" w:rsidRDefault="00FF7137" w:rsidP="00914C8C">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161358" w:rsidRPr="00161358">
        <w:rPr>
          <w:rFonts w:ascii="Times New Roman" w:hAnsi="Times New Roman" w:cs="Times New Roman"/>
          <w:color w:val="000000"/>
          <w:sz w:val="24"/>
          <w:szCs w:val="24"/>
        </w:rPr>
        <w:t xml:space="preserve">On June 19, 2018, Libby Harris, Caroline McEver, Roberta Caslin, and David Griffin (the “Movants”) jointly filed a motion to quash notices of deposition filed on June 15, 2018, by Chelsea </w:t>
      </w:r>
      <w:r w:rsidR="00161358" w:rsidRPr="00161358">
        <w:rPr>
          <w:rFonts w:ascii="Times New Roman" w:hAnsi="Times New Roman" w:cs="Times New Roman"/>
          <w:color w:val="000000"/>
          <w:sz w:val="24"/>
          <w:szCs w:val="24"/>
        </w:rPr>
        <w:lastRenderedPageBreak/>
        <w:t xml:space="preserve">with the </w:t>
      </w:r>
      <w:r w:rsidR="00161358">
        <w:rPr>
          <w:rFonts w:ascii="Times New Roman" w:hAnsi="Times New Roman" w:cs="Times New Roman"/>
          <w:color w:val="000000"/>
          <w:sz w:val="24"/>
          <w:szCs w:val="24"/>
        </w:rPr>
        <w:t>Commission</w:t>
      </w:r>
      <w:r w:rsidR="00161358" w:rsidRPr="00161358">
        <w:rPr>
          <w:rFonts w:ascii="Times New Roman" w:hAnsi="Times New Roman" w:cs="Times New Roman"/>
          <w:color w:val="000000"/>
          <w:sz w:val="24"/>
          <w:szCs w:val="24"/>
        </w:rPr>
        <w:t xml:space="preserve"> related to the Movants appearance for depositions to occur on June 29, 2018</w:t>
      </w:r>
      <w:r w:rsidR="00161358">
        <w:rPr>
          <w:rFonts w:ascii="Times New Roman" w:hAnsi="Times New Roman" w:cs="Times New Roman"/>
          <w:color w:val="000000"/>
          <w:sz w:val="24"/>
          <w:szCs w:val="24"/>
        </w:rPr>
        <w:t>, which motion was granted on June 29, 2018 because it required travel beyond 50 miles.</w:t>
      </w:r>
    </w:p>
    <w:p w14:paraId="4C466C1D" w14:textId="12D60CD6" w:rsidR="00A66521" w:rsidRDefault="00A66521" w:rsidP="00914C8C">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June 22, 2018, the Petitioner filed a Memorandum of Understanding (the “ANR MOU”) between Petitioner and the Vermont Agency of Natural Resources (“ANR”).</w:t>
      </w:r>
    </w:p>
    <w:p w14:paraId="3884DC9C" w14:textId="748B1E3B" w:rsidR="00091CBF" w:rsidRDefault="00091CBF" w:rsidP="00914C8C">
      <w:pPr>
        <w:spacing w:after="0" w:line="480" w:lineRule="auto"/>
        <w:ind w:firstLine="720"/>
        <w:jc w:val="both"/>
        <w:rPr>
          <w:rFonts w:ascii="Times New Roman" w:hAnsi="Times New Roman" w:cs="Times New Roman"/>
          <w:color w:val="000000"/>
          <w:sz w:val="24"/>
          <w:szCs w:val="24"/>
        </w:rPr>
      </w:pPr>
      <w:r w:rsidRPr="00091CBF">
        <w:rPr>
          <w:rFonts w:ascii="Times New Roman" w:hAnsi="Times New Roman" w:cs="Times New Roman"/>
          <w:color w:val="000000"/>
          <w:sz w:val="24"/>
          <w:szCs w:val="24"/>
        </w:rPr>
        <w:t xml:space="preserve">On June 27, 2018, the Town filed with the </w:t>
      </w:r>
      <w:r>
        <w:rPr>
          <w:rFonts w:ascii="Times New Roman" w:hAnsi="Times New Roman" w:cs="Times New Roman"/>
          <w:color w:val="000000"/>
          <w:sz w:val="24"/>
          <w:szCs w:val="24"/>
        </w:rPr>
        <w:t xml:space="preserve">Commission </w:t>
      </w:r>
      <w:r w:rsidRPr="00091CBF">
        <w:rPr>
          <w:rFonts w:ascii="Times New Roman" w:hAnsi="Times New Roman" w:cs="Times New Roman"/>
          <w:color w:val="000000"/>
          <w:sz w:val="24"/>
          <w:szCs w:val="24"/>
        </w:rPr>
        <w:t xml:space="preserve">a motion for a protective order precluding Chelsea from taking the deposition of every individual member of the Town’s Selectboard </w:t>
      </w:r>
      <w:r w:rsidR="00764AFF">
        <w:rPr>
          <w:rFonts w:ascii="Times New Roman" w:hAnsi="Times New Roman" w:cs="Times New Roman"/>
          <w:color w:val="000000"/>
          <w:sz w:val="24"/>
          <w:szCs w:val="24"/>
        </w:rPr>
        <w:t xml:space="preserve">and </w:t>
      </w:r>
      <w:r w:rsidRPr="00091CBF">
        <w:rPr>
          <w:rFonts w:ascii="Times New Roman" w:hAnsi="Times New Roman" w:cs="Times New Roman"/>
          <w:color w:val="000000"/>
          <w:sz w:val="24"/>
          <w:szCs w:val="24"/>
        </w:rPr>
        <w:t xml:space="preserve">restricting Chelsea to written discovery (the “Town’s </w:t>
      </w:r>
      <w:r w:rsidR="00764AFF">
        <w:rPr>
          <w:rFonts w:ascii="Times New Roman" w:hAnsi="Times New Roman" w:cs="Times New Roman"/>
          <w:color w:val="000000"/>
          <w:sz w:val="24"/>
          <w:szCs w:val="24"/>
        </w:rPr>
        <w:t xml:space="preserve">Protective Order </w:t>
      </w:r>
      <w:r w:rsidRPr="00091CBF">
        <w:rPr>
          <w:rFonts w:ascii="Times New Roman" w:hAnsi="Times New Roman" w:cs="Times New Roman"/>
          <w:color w:val="000000"/>
          <w:sz w:val="24"/>
          <w:szCs w:val="24"/>
        </w:rPr>
        <w:t xml:space="preserve">Motion”). </w:t>
      </w:r>
    </w:p>
    <w:p w14:paraId="2E447CC1" w14:textId="6B6A49DB" w:rsidR="002374AA" w:rsidRDefault="002374AA" w:rsidP="00914C8C">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June 28, 2018, Roberta Caslin and Car</w:t>
      </w:r>
      <w:r w:rsidR="005E7E05">
        <w:rPr>
          <w:rFonts w:ascii="Times New Roman" w:hAnsi="Times New Roman" w:cs="Times New Roman"/>
          <w:color w:val="000000"/>
          <w:sz w:val="24"/>
          <w:szCs w:val="24"/>
        </w:rPr>
        <w:t>o</w:t>
      </w:r>
      <w:r>
        <w:rPr>
          <w:rFonts w:ascii="Times New Roman" w:hAnsi="Times New Roman" w:cs="Times New Roman"/>
          <w:color w:val="000000"/>
          <w:sz w:val="24"/>
          <w:szCs w:val="24"/>
        </w:rPr>
        <w:t>line McEver withdrew as parties to these proceedings.</w:t>
      </w:r>
    </w:p>
    <w:p w14:paraId="71C4F6AE" w14:textId="2D4E4AD5" w:rsidR="00091CBF" w:rsidRDefault="00091CBF" w:rsidP="00914C8C">
      <w:pPr>
        <w:spacing w:after="0" w:line="480" w:lineRule="auto"/>
        <w:ind w:firstLine="720"/>
        <w:jc w:val="both"/>
        <w:rPr>
          <w:rFonts w:ascii="Times New Roman" w:hAnsi="Times New Roman" w:cs="Times New Roman"/>
          <w:color w:val="000000"/>
          <w:sz w:val="24"/>
          <w:szCs w:val="24"/>
        </w:rPr>
      </w:pPr>
      <w:r w:rsidRPr="00091CBF">
        <w:rPr>
          <w:rFonts w:ascii="Times New Roman" w:hAnsi="Times New Roman" w:cs="Times New Roman"/>
          <w:color w:val="000000"/>
          <w:sz w:val="24"/>
          <w:szCs w:val="24"/>
        </w:rPr>
        <w:t xml:space="preserve">On June 29, 2018, the Town supplemented the Town’s </w:t>
      </w:r>
      <w:r w:rsidR="005E7E05">
        <w:rPr>
          <w:rFonts w:ascii="Times New Roman" w:hAnsi="Times New Roman" w:cs="Times New Roman"/>
          <w:color w:val="000000"/>
          <w:sz w:val="24"/>
          <w:szCs w:val="24"/>
        </w:rPr>
        <w:t xml:space="preserve">Protective Order </w:t>
      </w:r>
      <w:r w:rsidRPr="00091CBF">
        <w:rPr>
          <w:rFonts w:ascii="Times New Roman" w:hAnsi="Times New Roman" w:cs="Times New Roman"/>
          <w:color w:val="000000"/>
          <w:sz w:val="24"/>
          <w:szCs w:val="24"/>
        </w:rPr>
        <w:t xml:space="preserve">Motion, requesting, in the alternative, that if depositions are permitted to proceed, Chelsea should be required to pay the Town’s expenses relating thereto, including its attorneys’ fees. </w:t>
      </w:r>
    </w:p>
    <w:p w14:paraId="7E353652" w14:textId="4750B41E" w:rsidR="00597D88" w:rsidRPr="00597D88" w:rsidRDefault="00597D88" w:rsidP="00914C8C">
      <w:pPr>
        <w:spacing w:after="0" w:line="480" w:lineRule="auto"/>
        <w:ind w:firstLine="720"/>
        <w:jc w:val="both"/>
        <w:rPr>
          <w:rFonts w:ascii="Times New Roman" w:hAnsi="Times New Roman" w:cs="Times New Roman"/>
          <w:color w:val="000000"/>
          <w:sz w:val="24"/>
          <w:szCs w:val="24"/>
        </w:rPr>
      </w:pPr>
      <w:r w:rsidRPr="00597D88">
        <w:rPr>
          <w:rFonts w:ascii="Times New Roman" w:hAnsi="Times New Roman" w:cs="Times New Roman"/>
          <w:color w:val="000000"/>
          <w:sz w:val="24"/>
          <w:szCs w:val="24"/>
        </w:rPr>
        <w:t xml:space="preserve">On June 29, 2018, Chelsea filed a notice of </w:t>
      </w:r>
      <w:r>
        <w:rPr>
          <w:rFonts w:ascii="Times New Roman" w:hAnsi="Times New Roman" w:cs="Times New Roman"/>
          <w:color w:val="000000"/>
          <w:sz w:val="24"/>
          <w:szCs w:val="24"/>
        </w:rPr>
        <w:t xml:space="preserve">deposition </w:t>
      </w:r>
      <w:r w:rsidRPr="00597D88">
        <w:rPr>
          <w:rFonts w:ascii="Times New Roman" w:hAnsi="Times New Roman" w:cs="Times New Roman"/>
          <w:color w:val="000000"/>
          <w:sz w:val="24"/>
          <w:szCs w:val="24"/>
        </w:rPr>
        <w:t xml:space="preserve">on the </w:t>
      </w:r>
      <w:r>
        <w:rPr>
          <w:rFonts w:ascii="Times New Roman" w:hAnsi="Times New Roman" w:cs="Times New Roman"/>
          <w:color w:val="000000"/>
          <w:sz w:val="24"/>
          <w:szCs w:val="24"/>
        </w:rPr>
        <w:t>Department</w:t>
      </w:r>
      <w:r w:rsidRPr="00597D8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which </w:t>
      </w:r>
      <w:r w:rsidRPr="00597D88">
        <w:rPr>
          <w:rFonts w:ascii="Times New Roman" w:hAnsi="Times New Roman" w:cs="Times New Roman"/>
          <w:color w:val="000000"/>
          <w:sz w:val="24"/>
          <w:szCs w:val="24"/>
        </w:rPr>
        <w:t xml:space="preserve">sought information from one or more Department </w:t>
      </w:r>
      <w:r>
        <w:rPr>
          <w:rFonts w:ascii="Times New Roman" w:hAnsi="Times New Roman" w:cs="Times New Roman"/>
          <w:color w:val="000000"/>
          <w:sz w:val="24"/>
          <w:szCs w:val="24"/>
        </w:rPr>
        <w:t>employees (“DPS Depo</w:t>
      </w:r>
      <w:r w:rsidR="00263EB7">
        <w:rPr>
          <w:rFonts w:ascii="Times New Roman" w:hAnsi="Times New Roman" w:cs="Times New Roman"/>
          <w:color w:val="000000"/>
          <w:sz w:val="24"/>
          <w:szCs w:val="24"/>
        </w:rPr>
        <w:t>sition</w:t>
      </w:r>
      <w:r>
        <w:rPr>
          <w:rFonts w:ascii="Times New Roman" w:hAnsi="Times New Roman" w:cs="Times New Roman"/>
          <w:color w:val="000000"/>
          <w:sz w:val="24"/>
          <w:szCs w:val="24"/>
        </w:rPr>
        <w:t xml:space="preserve"> Notice”). </w:t>
      </w:r>
    </w:p>
    <w:p w14:paraId="56546173" w14:textId="0D6F3447" w:rsidR="00091CBF" w:rsidRDefault="00091CBF" w:rsidP="00914C8C">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w:t>
      </w:r>
      <w:r w:rsidRPr="00091CBF">
        <w:rPr>
          <w:rFonts w:ascii="Times New Roman" w:hAnsi="Times New Roman" w:cs="Times New Roman"/>
          <w:color w:val="000000"/>
          <w:sz w:val="24"/>
          <w:szCs w:val="24"/>
        </w:rPr>
        <w:t xml:space="preserve">n July 5, 2018, Libby Harris, the AHHA, and </w:t>
      </w:r>
      <w:r>
        <w:rPr>
          <w:rFonts w:ascii="Times New Roman" w:hAnsi="Times New Roman" w:cs="Times New Roman"/>
          <w:color w:val="000000"/>
          <w:sz w:val="24"/>
          <w:szCs w:val="24"/>
        </w:rPr>
        <w:t xml:space="preserve">Maru Leon </w:t>
      </w:r>
      <w:r w:rsidRPr="00091CBF">
        <w:rPr>
          <w:rFonts w:ascii="Times New Roman" w:hAnsi="Times New Roman" w:cs="Times New Roman"/>
          <w:color w:val="000000"/>
          <w:sz w:val="24"/>
          <w:szCs w:val="24"/>
        </w:rPr>
        <w:t xml:space="preserve">filed with the </w:t>
      </w:r>
      <w:r>
        <w:rPr>
          <w:rFonts w:ascii="Times New Roman" w:hAnsi="Times New Roman" w:cs="Times New Roman"/>
          <w:color w:val="000000"/>
          <w:sz w:val="24"/>
          <w:szCs w:val="24"/>
        </w:rPr>
        <w:t>Commission</w:t>
      </w:r>
      <w:r w:rsidRPr="00091CBF">
        <w:rPr>
          <w:rFonts w:ascii="Times New Roman" w:hAnsi="Times New Roman" w:cs="Times New Roman"/>
          <w:color w:val="000000"/>
          <w:sz w:val="24"/>
          <w:szCs w:val="24"/>
        </w:rPr>
        <w:t xml:space="preserve"> a motion to quash their depositions and a motion for a protective order in response to the discovery requests of Chelsea</w:t>
      </w:r>
      <w:r>
        <w:rPr>
          <w:rFonts w:ascii="Times New Roman" w:hAnsi="Times New Roman" w:cs="Times New Roman"/>
          <w:color w:val="000000"/>
          <w:sz w:val="24"/>
          <w:szCs w:val="24"/>
        </w:rPr>
        <w:t>, which motion was denied on July 31, 2018</w:t>
      </w:r>
      <w:r w:rsidRPr="00091CBF">
        <w:rPr>
          <w:rFonts w:ascii="Times New Roman" w:hAnsi="Times New Roman" w:cs="Times New Roman"/>
          <w:color w:val="000000"/>
          <w:sz w:val="24"/>
          <w:szCs w:val="24"/>
        </w:rPr>
        <w:t>.</w:t>
      </w:r>
      <w:r w:rsidRPr="00161358">
        <w:rPr>
          <w:rFonts w:ascii="Times New Roman" w:hAnsi="Times New Roman" w:cs="Times New Roman"/>
          <w:color w:val="000000"/>
          <w:sz w:val="24"/>
          <w:szCs w:val="24"/>
        </w:rPr>
        <w:t xml:space="preserve"> </w:t>
      </w:r>
    </w:p>
    <w:p w14:paraId="30210233" w14:textId="77777777" w:rsidR="00DB687D" w:rsidRDefault="00DB687D" w:rsidP="00091CBF">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July 6, 2018, Chelsea filed a letter with the Commission notifying the Commission that Chelsea was withdrawing the Alternative Site Plans.</w:t>
      </w:r>
    </w:p>
    <w:p w14:paraId="192A3795" w14:textId="6401BD9C" w:rsidR="00091CBF" w:rsidRDefault="00091CBF" w:rsidP="00091CBF">
      <w:pPr>
        <w:spacing w:after="0" w:line="480" w:lineRule="auto"/>
        <w:ind w:firstLine="720"/>
        <w:jc w:val="both"/>
        <w:rPr>
          <w:rFonts w:ascii="Times New Roman" w:hAnsi="Times New Roman" w:cs="Times New Roman"/>
          <w:color w:val="000000"/>
          <w:sz w:val="24"/>
          <w:szCs w:val="24"/>
        </w:rPr>
      </w:pPr>
      <w:r w:rsidRPr="00091CBF">
        <w:rPr>
          <w:rFonts w:ascii="Times New Roman" w:hAnsi="Times New Roman" w:cs="Times New Roman"/>
          <w:color w:val="000000"/>
          <w:sz w:val="24"/>
          <w:szCs w:val="24"/>
        </w:rPr>
        <w:t>On July 10, 2018, Chelsea filed it</w:t>
      </w:r>
      <w:r w:rsidR="00DB687D">
        <w:rPr>
          <w:rFonts w:ascii="Times New Roman" w:hAnsi="Times New Roman" w:cs="Times New Roman"/>
          <w:color w:val="000000"/>
          <w:sz w:val="24"/>
          <w:szCs w:val="24"/>
        </w:rPr>
        <w:t xml:space="preserve">s response to the Town’s </w:t>
      </w:r>
      <w:r w:rsidR="001B69A0">
        <w:rPr>
          <w:rFonts w:ascii="Times New Roman" w:hAnsi="Times New Roman" w:cs="Times New Roman"/>
          <w:color w:val="000000"/>
          <w:sz w:val="24"/>
          <w:szCs w:val="24"/>
        </w:rPr>
        <w:t xml:space="preserve">Protective Order </w:t>
      </w:r>
      <w:r w:rsidR="00DB687D">
        <w:rPr>
          <w:rFonts w:ascii="Times New Roman" w:hAnsi="Times New Roman" w:cs="Times New Roman"/>
          <w:color w:val="000000"/>
          <w:sz w:val="24"/>
          <w:szCs w:val="24"/>
        </w:rPr>
        <w:t>Motion</w:t>
      </w:r>
      <w:r w:rsidRPr="00091CBF">
        <w:rPr>
          <w:rFonts w:ascii="Times New Roman" w:hAnsi="Times New Roman" w:cs="Times New Roman"/>
          <w:color w:val="000000"/>
          <w:sz w:val="24"/>
          <w:szCs w:val="24"/>
        </w:rPr>
        <w:t xml:space="preserve">. On July 18, 2018, the Town filed a supplemental brief in support of the Town’s </w:t>
      </w:r>
      <w:r w:rsidR="001B69A0">
        <w:rPr>
          <w:rFonts w:ascii="Times New Roman" w:hAnsi="Times New Roman" w:cs="Times New Roman"/>
          <w:color w:val="000000"/>
          <w:sz w:val="24"/>
          <w:szCs w:val="24"/>
        </w:rPr>
        <w:t xml:space="preserve">Protective Order </w:t>
      </w:r>
      <w:r w:rsidRPr="00091CBF">
        <w:rPr>
          <w:rFonts w:ascii="Times New Roman" w:hAnsi="Times New Roman" w:cs="Times New Roman"/>
          <w:color w:val="000000"/>
          <w:sz w:val="24"/>
          <w:szCs w:val="24"/>
        </w:rPr>
        <w:t xml:space="preserve">Motion. </w:t>
      </w:r>
    </w:p>
    <w:p w14:paraId="558C7A48" w14:textId="5FC75EF1" w:rsidR="00161358" w:rsidRDefault="00161358" w:rsidP="00914C8C">
      <w:pPr>
        <w:spacing w:after="0" w:line="480" w:lineRule="auto"/>
        <w:ind w:firstLine="720"/>
        <w:jc w:val="both"/>
        <w:rPr>
          <w:rFonts w:ascii="Times New Roman" w:hAnsi="Times New Roman" w:cs="Times New Roman"/>
          <w:color w:val="000000"/>
          <w:sz w:val="24"/>
          <w:szCs w:val="24"/>
        </w:rPr>
      </w:pPr>
      <w:r w:rsidRPr="00161358">
        <w:rPr>
          <w:rFonts w:ascii="Times New Roman" w:hAnsi="Times New Roman" w:cs="Times New Roman"/>
          <w:color w:val="000000"/>
          <w:sz w:val="24"/>
          <w:szCs w:val="24"/>
        </w:rPr>
        <w:lastRenderedPageBreak/>
        <w:t xml:space="preserve">On July 12, 2018, </w:t>
      </w:r>
      <w:r w:rsidR="001B69A0">
        <w:rPr>
          <w:rFonts w:ascii="Times New Roman" w:hAnsi="Times New Roman" w:cs="Times New Roman"/>
          <w:color w:val="000000"/>
          <w:sz w:val="24"/>
          <w:szCs w:val="24"/>
        </w:rPr>
        <w:t>I</w:t>
      </w:r>
      <w:r>
        <w:rPr>
          <w:rFonts w:ascii="Times New Roman" w:hAnsi="Times New Roman" w:cs="Times New Roman"/>
          <w:color w:val="000000"/>
          <w:sz w:val="24"/>
          <w:szCs w:val="24"/>
        </w:rPr>
        <w:t xml:space="preserve"> </w:t>
      </w:r>
      <w:r w:rsidRPr="00161358">
        <w:rPr>
          <w:rFonts w:ascii="Times New Roman" w:hAnsi="Times New Roman" w:cs="Times New Roman"/>
          <w:color w:val="000000"/>
          <w:sz w:val="24"/>
          <w:szCs w:val="24"/>
        </w:rPr>
        <w:t>held a status conference to address the schedule and the pending motions</w:t>
      </w:r>
      <w:r>
        <w:rPr>
          <w:rFonts w:ascii="Times New Roman" w:hAnsi="Times New Roman" w:cs="Times New Roman"/>
          <w:color w:val="000000"/>
          <w:sz w:val="24"/>
          <w:szCs w:val="24"/>
        </w:rPr>
        <w:t xml:space="preserve"> at the time</w:t>
      </w:r>
      <w:r w:rsidRPr="00161358">
        <w:rPr>
          <w:rFonts w:ascii="Times New Roman" w:hAnsi="Times New Roman" w:cs="Times New Roman"/>
          <w:color w:val="000000"/>
          <w:sz w:val="24"/>
          <w:szCs w:val="24"/>
        </w:rPr>
        <w:t xml:space="preserve">. After </w:t>
      </w:r>
      <w:r>
        <w:rPr>
          <w:rFonts w:ascii="Times New Roman" w:hAnsi="Times New Roman" w:cs="Times New Roman"/>
          <w:color w:val="000000"/>
          <w:sz w:val="24"/>
          <w:szCs w:val="24"/>
        </w:rPr>
        <w:t xml:space="preserve">a discussion with the parties, </w:t>
      </w:r>
      <w:r w:rsidR="00E50545">
        <w:rPr>
          <w:rFonts w:ascii="Times New Roman" w:hAnsi="Times New Roman" w:cs="Times New Roman"/>
          <w:color w:val="000000"/>
          <w:sz w:val="24"/>
          <w:szCs w:val="24"/>
        </w:rPr>
        <w:t>I</w:t>
      </w:r>
      <w:r w:rsidRPr="00161358">
        <w:rPr>
          <w:rFonts w:ascii="Times New Roman" w:hAnsi="Times New Roman" w:cs="Times New Roman"/>
          <w:color w:val="000000"/>
          <w:sz w:val="24"/>
          <w:szCs w:val="24"/>
        </w:rPr>
        <w:t xml:space="preserve"> granted Libby Harris, the AHHA, Maru Leon, and the Town the opportunity to make supplemental filings by no later than July 18, 2018, addressing any specific harm that they may suffer by being deposed by Chelsea, if their respective motions for protective orders </w:t>
      </w:r>
      <w:r w:rsidR="00E50545">
        <w:rPr>
          <w:rFonts w:ascii="Times New Roman" w:hAnsi="Times New Roman" w:cs="Times New Roman"/>
          <w:color w:val="000000"/>
          <w:sz w:val="24"/>
          <w:szCs w:val="24"/>
        </w:rPr>
        <w:t>were</w:t>
      </w:r>
      <w:r w:rsidRPr="00161358">
        <w:rPr>
          <w:rFonts w:ascii="Times New Roman" w:hAnsi="Times New Roman" w:cs="Times New Roman"/>
          <w:color w:val="000000"/>
          <w:sz w:val="24"/>
          <w:szCs w:val="24"/>
        </w:rPr>
        <w:t xml:space="preserve"> not granted. </w:t>
      </w:r>
      <w:r w:rsidR="00E50545">
        <w:rPr>
          <w:rFonts w:ascii="Times New Roman" w:hAnsi="Times New Roman" w:cs="Times New Roman"/>
          <w:color w:val="000000"/>
          <w:sz w:val="24"/>
          <w:szCs w:val="24"/>
        </w:rPr>
        <w:t>I</w:t>
      </w:r>
      <w:r w:rsidR="007F2E27">
        <w:rPr>
          <w:rFonts w:ascii="Times New Roman" w:hAnsi="Times New Roman" w:cs="Times New Roman"/>
          <w:color w:val="000000"/>
          <w:sz w:val="24"/>
          <w:szCs w:val="24"/>
        </w:rPr>
        <w:t xml:space="preserve"> also </w:t>
      </w:r>
      <w:r w:rsidRPr="00161358">
        <w:rPr>
          <w:rFonts w:ascii="Times New Roman" w:hAnsi="Times New Roman" w:cs="Times New Roman"/>
          <w:color w:val="000000"/>
          <w:sz w:val="24"/>
          <w:szCs w:val="24"/>
        </w:rPr>
        <w:t>granted the motion of Ms. Harris and the AHHA requesting a one-week d</w:t>
      </w:r>
      <w:r w:rsidR="007F2E27">
        <w:rPr>
          <w:rFonts w:ascii="Times New Roman" w:hAnsi="Times New Roman" w:cs="Times New Roman"/>
          <w:color w:val="000000"/>
          <w:sz w:val="24"/>
          <w:szCs w:val="24"/>
        </w:rPr>
        <w:t>elay in the evidentiary hearing.</w:t>
      </w:r>
    </w:p>
    <w:p w14:paraId="3CD3D84D" w14:textId="7DF34964" w:rsidR="007F2E27" w:rsidRDefault="007F2E27" w:rsidP="00091CBF">
      <w:pPr>
        <w:spacing w:after="0" w:line="480" w:lineRule="auto"/>
        <w:ind w:firstLine="720"/>
        <w:jc w:val="both"/>
        <w:rPr>
          <w:rFonts w:ascii="Times New Roman" w:hAnsi="Times New Roman" w:cs="Times New Roman"/>
          <w:color w:val="000000"/>
          <w:sz w:val="24"/>
          <w:szCs w:val="24"/>
        </w:rPr>
      </w:pPr>
      <w:r w:rsidRPr="007F2E27">
        <w:rPr>
          <w:rFonts w:ascii="Times New Roman" w:hAnsi="Times New Roman" w:cs="Times New Roman"/>
          <w:color w:val="000000"/>
          <w:sz w:val="24"/>
          <w:szCs w:val="24"/>
        </w:rPr>
        <w:t>On July 18, 2018, Chelsea filed a motion to revise the schedule representing that it w</w:t>
      </w:r>
      <w:r>
        <w:rPr>
          <w:rFonts w:ascii="Times New Roman" w:hAnsi="Times New Roman" w:cs="Times New Roman"/>
          <w:color w:val="000000"/>
          <w:sz w:val="24"/>
          <w:szCs w:val="24"/>
        </w:rPr>
        <w:t>as consented to by the parties, which motion was granted on the same day which set fort</w:t>
      </w:r>
      <w:r w:rsidR="00E50545">
        <w:rPr>
          <w:rFonts w:ascii="Times New Roman" w:hAnsi="Times New Roman" w:cs="Times New Roman"/>
          <w:color w:val="000000"/>
          <w:sz w:val="24"/>
          <w:szCs w:val="24"/>
        </w:rPr>
        <w:t>h</w:t>
      </w:r>
      <w:r>
        <w:rPr>
          <w:rFonts w:ascii="Times New Roman" w:hAnsi="Times New Roman" w:cs="Times New Roman"/>
          <w:color w:val="000000"/>
          <w:sz w:val="24"/>
          <w:szCs w:val="24"/>
        </w:rPr>
        <w:t xml:space="preserve"> the remaining sche</w:t>
      </w:r>
      <w:r w:rsidR="001E37F1">
        <w:rPr>
          <w:rFonts w:ascii="Times New Roman" w:hAnsi="Times New Roman" w:cs="Times New Roman"/>
          <w:color w:val="000000"/>
          <w:sz w:val="24"/>
          <w:szCs w:val="24"/>
        </w:rPr>
        <w:t xml:space="preserve">dule in the proceeding. </w:t>
      </w:r>
      <w:r w:rsidR="00091CBF" w:rsidRPr="00091CBF">
        <w:rPr>
          <w:rFonts w:ascii="Times New Roman" w:hAnsi="Times New Roman" w:cs="Times New Roman"/>
          <w:color w:val="000000"/>
          <w:sz w:val="24"/>
          <w:szCs w:val="24"/>
        </w:rPr>
        <w:t xml:space="preserve">Also on July 18, 2018, Chelsea filed a supplementary brief in opposition to the Town’s </w:t>
      </w:r>
      <w:r w:rsidR="00E50545">
        <w:rPr>
          <w:rFonts w:ascii="Times New Roman" w:hAnsi="Times New Roman" w:cs="Times New Roman"/>
          <w:color w:val="000000"/>
          <w:sz w:val="24"/>
          <w:szCs w:val="24"/>
        </w:rPr>
        <w:t xml:space="preserve">Protective Order </w:t>
      </w:r>
      <w:r w:rsidR="00091CBF" w:rsidRPr="00091CBF">
        <w:rPr>
          <w:rFonts w:ascii="Times New Roman" w:hAnsi="Times New Roman" w:cs="Times New Roman"/>
          <w:color w:val="000000"/>
          <w:sz w:val="24"/>
          <w:szCs w:val="24"/>
        </w:rPr>
        <w:t>Motion.</w:t>
      </w:r>
      <w:r w:rsidR="00091CBF">
        <w:rPr>
          <w:rFonts w:ascii="Times New Roman" w:hAnsi="Times New Roman" w:cs="Times New Roman"/>
          <w:color w:val="000000"/>
          <w:sz w:val="24"/>
          <w:szCs w:val="24"/>
        </w:rPr>
        <w:t xml:space="preserve"> </w:t>
      </w:r>
    </w:p>
    <w:p w14:paraId="455B4963" w14:textId="0EA716B1" w:rsidR="002B7703" w:rsidRDefault="002B7703" w:rsidP="00914C8C">
      <w:pPr>
        <w:spacing w:after="0" w:line="480" w:lineRule="auto"/>
        <w:ind w:firstLine="720"/>
        <w:jc w:val="both"/>
        <w:rPr>
          <w:rFonts w:ascii="Times New Roman" w:hAnsi="Times New Roman" w:cs="Times New Roman"/>
          <w:color w:val="000000"/>
          <w:sz w:val="24"/>
          <w:szCs w:val="24"/>
        </w:rPr>
      </w:pPr>
      <w:r w:rsidRPr="002B7703">
        <w:rPr>
          <w:rFonts w:ascii="Times New Roman" w:hAnsi="Times New Roman" w:cs="Times New Roman"/>
          <w:color w:val="000000"/>
          <w:sz w:val="24"/>
          <w:szCs w:val="24"/>
        </w:rPr>
        <w:t>On July 20, 2018, the Town and Chelsea filed reply briefs</w:t>
      </w:r>
      <w:r w:rsidR="00DB687D">
        <w:rPr>
          <w:rFonts w:ascii="Times New Roman" w:hAnsi="Times New Roman" w:cs="Times New Roman"/>
          <w:color w:val="000000"/>
          <w:sz w:val="24"/>
          <w:szCs w:val="24"/>
        </w:rPr>
        <w:t xml:space="preserve"> with respect to the Town’s </w:t>
      </w:r>
      <w:r w:rsidR="00E50545">
        <w:rPr>
          <w:rFonts w:ascii="Times New Roman" w:hAnsi="Times New Roman" w:cs="Times New Roman"/>
          <w:color w:val="000000"/>
          <w:sz w:val="24"/>
          <w:szCs w:val="24"/>
        </w:rPr>
        <w:t xml:space="preserve">Appeal </w:t>
      </w:r>
      <w:r w:rsidR="00DB687D">
        <w:rPr>
          <w:rFonts w:ascii="Times New Roman" w:hAnsi="Times New Roman" w:cs="Times New Roman"/>
          <w:color w:val="000000"/>
          <w:sz w:val="24"/>
          <w:szCs w:val="24"/>
        </w:rPr>
        <w:t>Motion.</w:t>
      </w:r>
    </w:p>
    <w:p w14:paraId="6F746119" w14:textId="3ED53422" w:rsidR="00CE13E2" w:rsidRPr="00CE13E2" w:rsidRDefault="00CE13E2" w:rsidP="00914C8C">
      <w:pPr>
        <w:spacing w:after="0" w:line="480" w:lineRule="auto"/>
        <w:ind w:firstLine="720"/>
        <w:jc w:val="both"/>
        <w:rPr>
          <w:rFonts w:ascii="Times New Roman" w:hAnsi="Times New Roman" w:cs="Times New Roman"/>
          <w:color w:val="000000"/>
          <w:sz w:val="24"/>
          <w:szCs w:val="24"/>
        </w:rPr>
      </w:pPr>
      <w:r w:rsidRPr="00CE13E2">
        <w:rPr>
          <w:rFonts w:ascii="Times New Roman" w:hAnsi="Times New Roman" w:cs="Times New Roman"/>
          <w:color w:val="000000"/>
          <w:sz w:val="24"/>
          <w:szCs w:val="24"/>
        </w:rPr>
        <w:t xml:space="preserve">On July 23, 2018, Chelsea filed a motion to exclude the </w:t>
      </w:r>
      <w:r>
        <w:rPr>
          <w:rFonts w:ascii="Times New Roman" w:hAnsi="Times New Roman" w:cs="Times New Roman"/>
          <w:color w:val="000000"/>
          <w:sz w:val="24"/>
          <w:szCs w:val="24"/>
        </w:rPr>
        <w:t xml:space="preserve">testimony of David </w:t>
      </w:r>
      <w:r w:rsidRPr="00CE13E2">
        <w:rPr>
          <w:rFonts w:ascii="Times New Roman" w:hAnsi="Times New Roman" w:cs="Times New Roman"/>
          <w:color w:val="000000"/>
          <w:sz w:val="24"/>
          <w:szCs w:val="24"/>
        </w:rPr>
        <w:t xml:space="preserve">Raphael </w:t>
      </w:r>
      <w:r>
        <w:rPr>
          <w:rFonts w:ascii="Times New Roman" w:hAnsi="Times New Roman" w:cs="Times New Roman"/>
          <w:color w:val="000000"/>
          <w:sz w:val="24"/>
          <w:szCs w:val="24"/>
        </w:rPr>
        <w:t xml:space="preserve">filed by the Department of June 22, 2018, which motion was denied on August 13, 2018. </w:t>
      </w:r>
    </w:p>
    <w:p w14:paraId="45FFCBA2" w14:textId="7E921B70" w:rsidR="008F3630" w:rsidRPr="008F3630" w:rsidRDefault="008F3630" w:rsidP="00914C8C">
      <w:pPr>
        <w:spacing w:after="0" w:line="480" w:lineRule="auto"/>
        <w:ind w:firstLine="720"/>
        <w:jc w:val="both"/>
        <w:rPr>
          <w:rFonts w:ascii="Times New Roman" w:hAnsi="Times New Roman" w:cs="Times New Roman"/>
          <w:color w:val="000000"/>
          <w:sz w:val="24"/>
          <w:szCs w:val="24"/>
        </w:rPr>
      </w:pPr>
      <w:r w:rsidRPr="008F3630">
        <w:rPr>
          <w:rFonts w:ascii="Times New Roman" w:hAnsi="Times New Roman" w:cs="Times New Roman"/>
          <w:color w:val="000000"/>
          <w:sz w:val="24"/>
          <w:szCs w:val="24"/>
        </w:rPr>
        <w:t>On July 23,</w:t>
      </w:r>
      <w:r w:rsidR="00CE13E2">
        <w:rPr>
          <w:rFonts w:ascii="Times New Roman" w:hAnsi="Times New Roman" w:cs="Times New Roman"/>
          <w:color w:val="000000"/>
          <w:sz w:val="24"/>
          <w:szCs w:val="24"/>
        </w:rPr>
        <w:t xml:space="preserve"> </w:t>
      </w:r>
      <w:r w:rsidRPr="008F3630">
        <w:rPr>
          <w:rFonts w:ascii="Times New Roman" w:hAnsi="Times New Roman" w:cs="Times New Roman"/>
          <w:color w:val="000000"/>
          <w:sz w:val="24"/>
          <w:szCs w:val="24"/>
        </w:rPr>
        <w:t>2018, in response to the issuance of a proposal for decision in Docket 8454,</w:t>
      </w:r>
      <w:r>
        <w:rPr>
          <w:rFonts w:ascii="Times New Roman" w:hAnsi="Times New Roman" w:cs="Times New Roman"/>
          <w:color w:val="000000"/>
          <w:sz w:val="24"/>
          <w:szCs w:val="24"/>
        </w:rPr>
        <w:t xml:space="preserve"> </w:t>
      </w:r>
      <w:r w:rsidRPr="008F3630">
        <w:rPr>
          <w:rFonts w:ascii="Times New Roman" w:hAnsi="Times New Roman" w:cs="Times New Roman"/>
          <w:color w:val="000000"/>
          <w:sz w:val="24"/>
          <w:szCs w:val="24"/>
        </w:rPr>
        <w:t xml:space="preserve">Libby Harris and the </w:t>
      </w:r>
      <w:r>
        <w:rPr>
          <w:rFonts w:ascii="Times New Roman" w:hAnsi="Times New Roman" w:cs="Times New Roman"/>
          <w:color w:val="000000"/>
          <w:sz w:val="24"/>
          <w:szCs w:val="24"/>
        </w:rPr>
        <w:t>AHHA</w:t>
      </w:r>
      <w:r w:rsidRPr="008F3630">
        <w:rPr>
          <w:rFonts w:ascii="Times New Roman" w:hAnsi="Times New Roman" w:cs="Times New Roman"/>
          <w:color w:val="000000"/>
          <w:sz w:val="24"/>
          <w:szCs w:val="24"/>
        </w:rPr>
        <w:t xml:space="preserve"> filed a request that the </w:t>
      </w:r>
      <w:r>
        <w:rPr>
          <w:rFonts w:ascii="Times New Roman" w:hAnsi="Times New Roman" w:cs="Times New Roman"/>
          <w:color w:val="000000"/>
          <w:sz w:val="24"/>
          <w:szCs w:val="24"/>
        </w:rPr>
        <w:t>Commission</w:t>
      </w:r>
      <w:r w:rsidRPr="008F3630">
        <w:rPr>
          <w:rFonts w:ascii="Times New Roman" w:hAnsi="Times New Roman" w:cs="Times New Roman"/>
          <w:color w:val="000000"/>
          <w:sz w:val="24"/>
          <w:szCs w:val="24"/>
        </w:rPr>
        <w:t xml:space="preserve"> conduct a site visit. On August 2,</w:t>
      </w:r>
      <w:r>
        <w:rPr>
          <w:rFonts w:ascii="Times New Roman" w:hAnsi="Times New Roman" w:cs="Times New Roman"/>
          <w:color w:val="000000"/>
          <w:sz w:val="24"/>
          <w:szCs w:val="24"/>
        </w:rPr>
        <w:t xml:space="preserve"> </w:t>
      </w:r>
      <w:r w:rsidRPr="008F3630">
        <w:rPr>
          <w:rFonts w:ascii="Times New Roman" w:hAnsi="Times New Roman" w:cs="Times New Roman"/>
          <w:color w:val="000000"/>
          <w:sz w:val="24"/>
          <w:szCs w:val="24"/>
        </w:rPr>
        <w:t>2018, Apple Hill Solar LLC filed an objection to the site visit request noting that Commission members and staff have visited the site on four prior occasions</w:t>
      </w:r>
      <w:r w:rsidR="00DB687D">
        <w:rPr>
          <w:rFonts w:ascii="Times New Roman" w:hAnsi="Times New Roman" w:cs="Times New Roman"/>
          <w:color w:val="000000"/>
          <w:sz w:val="24"/>
          <w:szCs w:val="24"/>
        </w:rPr>
        <w:t>, which motion was denied on August 8, 2018</w:t>
      </w:r>
      <w:r>
        <w:rPr>
          <w:rFonts w:ascii="Times New Roman" w:hAnsi="Times New Roman" w:cs="Times New Roman"/>
          <w:color w:val="000000"/>
          <w:sz w:val="24"/>
          <w:szCs w:val="24"/>
        </w:rPr>
        <w:t>.</w:t>
      </w:r>
    </w:p>
    <w:p w14:paraId="43A537E8" w14:textId="32DB11DD" w:rsidR="00597D88" w:rsidRDefault="00597D88" w:rsidP="00914C8C">
      <w:pPr>
        <w:spacing w:after="0" w:line="480" w:lineRule="auto"/>
        <w:ind w:firstLine="720"/>
        <w:jc w:val="both"/>
        <w:rPr>
          <w:rFonts w:ascii="Times New Roman" w:hAnsi="Times New Roman" w:cs="Times New Roman"/>
          <w:color w:val="000000"/>
          <w:sz w:val="24"/>
          <w:szCs w:val="24"/>
        </w:rPr>
      </w:pPr>
      <w:r w:rsidRPr="00597D88">
        <w:rPr>
          <w:rFonts w:ascii="Times New Roman" w:hAnsi="Times New Roman" w:cs="Times New Roman"/>
          <w:color w:val="000000"/>
          <w:sz w:val="24"/>
          <w:szCs w:val="24"/>
        </w:rPr>
        <w:t xml:space="preserve">On August 3, 2018, the Department filed a motion to quash </w:t>
      </w:r>
      <w:r>
        <w:rPr>
          <w:rFonts w:ascii="Times New Roman" w:hAnsi="Times New Roman" w:cs="Times New Roman"/>
          <w:color w:val="000000"/>
          <w:sz w:val="24"/>
          <w:szCs w:val="24"/>
        </w:rPr>
        <w:t>the D</w:t>
      </w:r>
      <w:r w:rsidR="00DB687D">
        <w:rPr>
          <w:rFonts w:ascii="Times New Roman" w:hAnsi="Times New Roman" w:cs="Times New Roman"/>
          <w:color w:val="000000"/>
          <w:sz w:val="24"/>
          <w:szCs w:val="24"/>
        </w:rPr>
        <w:t>PS</w:t>
      </w:r>
      <w:r>
        <w:rPr>
          <w:rFonts w:ascii="Times New Roman" w:hAnsi="Times New Roman" w:cs="Times New Roman"/>
          <w:color w:val="000000"/>
          <w:sz w:val="24"/>
          <w:szCs w:val="24"/>
        </w:rPr>
        <w:t xml:space="preserve"> Depo</w:t>
      </w:r>
      <w:r w:rsidR="008C00D2">
        <w:rPr>
          <w:rFonts w:ascii="Times New Roman" w:hAnsi="Times New Roman" w:cs="Times New Roman"/>
          <w:color w:val="000000"/>
          <w:sz w:val="24"/>
          <w:szCs w:val="24"/>
        </w:rPr>
        <w:t>sition</w:t>
      </w:r>
      <w:r>
        <w:rPr>
          <w:rFonts w:ascii="Times New Roman" w:hAnsi="Times New Roman" w:cs="Times New Roman"/>
          <w:color w:val="000000"/>
          <w:sz w:val="24"/>
          <w:szCs w:val="24"/>
        </w:rPr>
        <w:t xml:space="preserve"> Notice., which motion was granted on August 27, 2018.</w:t>
      </w:r>
      <w:r w:rsidRPr="00597D88">
        <w:rPr>
          <w:rFonts w:ascii="Times New Roman" w:hAnsi="Times New Roman" w:cs="Times New Roman"/>
          <w:color w:val="000000"/>
          <w:sz w:val="24"/>
          <w:szCs w:val="24"/>
        </w:rPr>
        <w:t xml:space="preserve"> </w:t>
      </w:r>
    </w:p>
    <w:p w14:paraId="45E758CF" w14:textId="46339A5D" w:rsidR="00EE06FF" w:rsidRPr="00EE06FF" w:rsidRDefault="00EE06FF" w:rsidP="00914C8C">
      <w:pPr>
        <w:spacing w:after="0" w:line="480" w:lineRule="auto"/>
        <w:ind w:firstLine="720"/>
        <w:jc w:val="both"/>
        <w:rPr>
          <w:rFonts w:ascii="Times New Roman" w:hAnsi="Times New Roman" w:cs="Times New Roman"/>
          <w:color w:val="000000"/>
          <w:sz w:val="24"/>
          <w:szCs w:val="24"/>
        </w:rPr>
      </w:pPr>
      <w:r w:rsidRPr="00EE06FF">
        <w:rPr>
          <w:rFonts w:ascii="Times New Roman" w:hAnsi="Times New Roman" w:cs="Times New Roman"/>
          <w:color w:val="000000"/>
          <w:sz w:val="24"/>
          <w:szCs w:val="24"/>
        </w:rPr>
        <w:t>On August 6, 2018, Libby Harris, the A</w:t>
      </w:r>
      <w:r>
        <w:rPr>
          <w:rFonts w:ascii="Times New Roman" w:hAnsi="Times New Roman" w:cs="Times New Roman"/>
          <w:color w:val="000000"/>
          <w:sz w:val="24"/>
          <w:szCs w:val="24"/>
        </w:rPr>
        <w:t xml:space="preserve">HHA and </w:t>
      </w:r>
      <w:r w:rsidRPr="00EE06FF">
        <w:rPr>
          <w:rFonts w:ascii="Times New Roman" w:hAnsi="Times New Roman" w:cs="Times New Roman"/>
          <w:color w:val="000000"/>
          <w:sz w:val="24"/>
          <w:szCs w:val="24"/>
        </w:rPr>
        <w:t>Leon (</w:t>
      </w:r>
      <w:r w:rsidR="00B75C2E">
        <w:rPr>
          <w:rFonts w:ascii="Times New Roman" w:hAnsi="Times New Roman" w:cs="Times New Roman"/>
          <w:color w:val="000000"/>
          <w:sz w:val="24"/>
          <w:szCs w:val="24"/>
        </w:rPr>
        <w:t>the AHHA and Leon are referred to herein as</w:t>
      </w:r>
      <w:r w:rsidRPr="00EE06FF">
        <w:rPr>
          <w:rFonts w:ascii="Times New Roman" w:hAnsi="Times New Roman" w:cs="Times New Roman"/>
          <w:color w:val="000000"/>
          <w:sz w:val="24"/>
          <w:szCs w:val="24"/>
        </w:rPr>
        <w:t xml:space="preserve"> the “Intervenors”) filed a motion requesting that the Commission reconsider </w:t>
      </w:r>
      <w:r w:rsidR="008C00D2">
        <w:rPr>
          <w:rFonts w:ascii="Times New Roman" w:hAnsi="Times New Roman" w:cs="Times New Roman"/>
          <w:color w:val="000000"/>
          <w:sz w:val="24"/>
          <w:szCs w:val="24"/>
        </w:rPr>
        <w:t xml:space="preserve">my </w:t>
      </w:r>
      <w:r w:rsidRPr="00EE06FF">
        <w:rPr>
          <w:rFonts w:ascii="Times New Roman" w:hAnsi="Times New Roman" w:cs="Times New Roman"/>
          <w:color w:val="000000"/>
          <w:sz w:val="24"/>
          <w:szCs w:val="24"/>
        </w:rPr>
        <w:t xml:space="preserve">July </w:t>
      </w:r>
      <w:r w:rsidRPr="00EE06FF">
        <w:rPr>
          <w:rFonts w:ascii="Times New Roman" w:hAnsi="Times New Roman" w:cs="Times New Roman"/>
          <w:color w:val="000000"/>
          <w:sz w:val="24"/>
          <w:szCs w:val="24"/>
        </w:rPr>
        <w:lastRenderedPageBreak/>
        <w:t>31, 2018 Order</w:t>
      </w:r>
      <w:r>
        <w:rPr>
          <w:rFonts w:ascii="Times New Roman" w:hAnsi="Times New Roman" w:cs="Times New Roman"/>
          <w:color w:val="000000"/>
          <w:sz w:val="24"/>
          <w:szCs w:val="24"/>
        </w:rPr>
        <w:t xml:space="preserve"> denying the Intervenors’ motion to grant a protective order and quash their depositions</w:t>
      </w:r>
      <w:r w:rsidR="00817A32">
        <w:rPr>
          <w:rFonts w:ascii="Times New Roman" w:hAnsi="Times New Roman" w:cs="Times New Roman"/>
          <w:color w:val="000000"/>
          <w:sz w:val="24"/>
          <w:szCs w:val="24"/>
        </w:rPr>
        <w:t>, which motion was denied on August 31, 2018.</w:t>
      </w:r>
    </w:p>
    <w:p w14:paraId="6F0A2779" w14:textId="44B5B33B" w:rsidR="001E37F1" w:rsidRDefault="001E37F1" w:rsidP="00914C8C">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August 7, 2018,</w:t>
      </w:r>
      <w:r w:rsidR="008F3630">
        <w:rPr>
          <w:rFonts w:ascii="Times New Roman" w:hAnsi="Times New Roman" w:cs="Times New Roman"/>
          <w:color w:val="000000"/>
          <w:sz w:val="24"/>
          <w:szCs w:val="24"/>
        </w:rPr>
        <w:t xml:space="preserve"> </w:t>
      </w:r>
      <w:r w:rsidR="008C00D2">
        <w:rPr>
          <w:rFonts w:ascii="Times New Roman" w:hAnsi="Times New Roman" w:cs="Times New Roman"/>
          <w:color w:val="000000"/>
          <w:sz w:val="24"/>
          <w:szCs w:val="24"/>
        </w:rPr>
        <w:t>I</w:t>
      </w:r>
      <w:r w:rsidR="008F3630">
        <w:rPr>
          <w:rFonts w:ascii="Times New Roman" w:hAnsi="Times New Roman" w:cs="Times New Roman"/>
          <w:color w:val="000000"/>
          <w:sz w:val="24"/>
          <w:szCs w:val="24"/>
        </w:rPr>
        <w:t xml:space="preserve"> granted the Town’s Motion for a Protective Order.</w:t>
      </w:r>
      <w:r w:rsidR="00597D88">
        <w:rPr>
          <w:rFonts w:ascii="Times New Roman" w:hAnsi="Times New Roman" w:cs="Times New Roman"/>
          <w:color w:val="000000"/>
          <w:sz w:val="24"/>
          <w:szCs w:val="24"/>
        </w:rPr>
        <w:t xml:space="preserve">  </w:t>
      </w:r>
      <w:r w:rsidR="008F3630">
        <w:rPr>
          <w:rFonts w:ascii="Times New Roman" w:hAnsi="Times New Roman" w:cs="Times New Roman"/>
          <w:color w:val="000000"/>
          <w:sz w:val="24"/>
          <w:szCs w:val="24"/>
        </w:rPr>
        <w:t>Also on August 7, 2018 the Commission granted Libby Harris’s and the AHHA’s motion for an additional site visit</w:t>
      </w:r>
      <w:r w:rsidR="00CE13E2">
        <w:rPr>
          <w:rFonts w:ascii="Times New Roman" w:hAnsi="Times New Roman" w:cs="Times New Roman"/>
          <w:color w:val="000000"/>
          <w:sz w:val="24"/>
          <w:szCs w:val="24"/>
        </w:rPr>
        <w:t xml:space="preserve"> to be held on August 20, 2018</w:t>
      </w:r>
      <w:r w:rsidR="008F3630">
        <w:rPr>
          <w:rFonts w:ascii="Times New Roman" w:hAnsi="Times New Roman" w:cs="Times New Roman"/>
          <w:color w:val="000000"/>
          <w:sz w:val="24"/>
          <w:szCs w:val="24"/>
        </w:rPr>
        <w:t xml:space="preserve">. </w:t>
      </w:r>
    </w:p>
    <w:p w14:paraId="688D6275" w14:textId="519BA9BE" w:rsidR="008C5C14" w:rsidRDefault="008C5C14" w:rsidP="008C5C14">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On August 30, 2018, the Commission issued an order affirming </w:t>
      </w:r>
      <w:r w:rsidR="008C00D2">
        <w:rPr>
          <w:rFonts w:ascii="Times New Roman" w:hAnsi="Times New Roman" w:cs="Times New Roman"/>
          <w:color w:val="000000"/>
          <w:sz w:val="24"/>
          <w:szCs w:val="24"/>
        </w:rPr>
        <w:t>my</w:t>
      </w:r>
      <w:r w:rsidRPr="00D13C27">
        <w:rPr>
          <w:rFonts w:ascii="Times New Roman" w:hAnsi="Times New Roman" w:cs="Times New Roman"/>
          <w:color w:val="000000"/>
          <w:sz w:val="24"/>
          <w:szCs w:val="24"/>
        </w:rPr>
        <w:t xml:space="preserve"> May 17, 2018, Order </w:t>
      </w:r>
      <w:r>
        <w:rPr>
          <w:rFonts w:ascii="Times New Roman" w:hAnsi="Times New Roman" w:cs="Times New Roman"/>
          <w:color w:val="000000"/>
          <w:sz w:val="24"/>
          <w:szCs w:val="24"/>
        </w:rPr>
        <w:t xml:space="preserve">on vested rights (the “Vested Rights Order”).  </w:t>
      </w:r>
      <w:r w:rsidRPr="002B7703">
        <w:rPr>
          <w:rFonts w:ascii="Times New Roman" w:hAnsi="Times New Roman" w:cs="Times New Roman"/>
          <w:color w:val="000000"/>
          <w:sz w:val="24"/>
          <w:szCs w:val="24"/>
        </w:rPr>
        <w:t xml:space="preserve">  </w:t>
      </w:r>
    </w:p>
    <w:p w14:paraId="425326B1" w14:textId="452A2407" w:rsidR="008646EC" w:rsidRDefault="008646EC" w:rsidP="008C5C14">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August 31, 2018, Libby Harr</w:t>
      </w:r>
      <w:r w:rsidR="00291827">
        <w:rPr>
          <w:rFonts w:ascii="Times New Roman" w:hAnsi="Times New Roman" w:cs="Times New Roman"/>
          <w:color w:val="000000"/>
          <w:sz w:val="24"/>
          <w:szCs w:val="24"/>
        </w:rPr>
        <w:t>is withdrew as a party to this proceeding</w:t>
      </w:r>
      <w:r>
        <w:rPr>
          <w:rFonts w:ascii="Times New Roman" w:hAnsi="Times New Roman" w:cs="Times New Roman"/>
          <w:color w:val="000000"/>
          <w:sz w:val="24"/>
          <w:szCs w:val="24"/>
        </w:rPr>
        <w:t>.</w:t>
      </w:r>
    </w:p>
    <w:p w14:paraId="64CCBDA0" w14:textId="255653D7" w:rsidR="002374AA" w:rsidRDefault="002374AA" w:rsidP="002374AA">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September 17, 2018, the Town withdrew</w:t>
      </w:r>
      <w:r w:rsidR="00291827">
        <w:rPr>
          <w:rFonts w:ascii="Times New Roman" w:hAnsi="Times New Roman" w:cs="Times New Roman"/>
          <w:color w:val="000000"/>
          <w:sz w:val="24"/>
          <w:szCs w:val="24"/>
        </w:rPr>
        <w:t xml:space="preserve"> as a party to this proceeding</w:t>
      </w:r>
      <w:r w:rsidR="00404DEE">
        <w:rPr>
          <w:rFonts w:ascii="Times New Roman" w:hAnsi="Times New Roman" w:cs="Times New Roman"/>
          <w:color w:val="000000"/>
          <w:sz w:val="24"/>
          <w:szCs w:val="24"/>
        </w:rPr>
        <w:t xml:space="preserve"> and filed a letter with the Commission from the Town Manager indicating that the Town does not oppose the Project (the “Town Manager Letter”)</w:t>
      </w:r>
      <w:r>
        <w:rPr>
          <w:rFonts w:ascii="Times New Roman" w:hAnsi="Times New Roman" w:cs="Times New Roman"/>
          <w:color w:val="000000"/>
          <w:sz w:val="24"/>
          <w:szCs w:val="24"/>
        </w:rPr>
        <w:t xml:space="preserve">.  </w:t>
      </w:r>
    </w:p>
    <w:p w14:paraId="1195B13D" w14:textId="341D9F3C" w:rsidR="008646EC" w:rsidRDefault="008646EC" w:rsidP="008C5C14">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September 19, 2018, the Petitioner filed a Settlement Agreement with the Town (the “Town Settlement Agreement”).</w:t>
      </w:r>
    </w:p>
    <w:p w14:paraId="6F72838E" w14:textId="6585B709" w:rsidR="004E5E9F" w:rsidRDefault="004E5E9F" w:rsidP="008C5C14">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On September 20</w:t>
      </w:r>
      <w:r w:rsidRPr="004E5E9F">
        <w:rPr>
          <w:rFonts w:ascii="Times New Roman" w:hAnsi="Times New Roman" w:cs="Times New Roman"/>
          <w:color w:val="000000"/>
          <w:sz w:val="24"/>
          <w:szCs w:val="24"/>
          <w:vertAlign w:val="superscript"/>
        </w:rPr>
        <w:t>th</w:t>
      </w:r>
      <w:r>
        <w:rPr>
          <w:rFonts w:ascii="Times New Roman" w:hAnsi="Times New Roman" w:cs="Times New Roman"/>
          <w:color w:val="000000"/>
          <w:sz w:val="24"/>
          <w:szCs w:val="24"/>
        </w:rPr>
        <w:t xml:space="preserve"> and 21</w:t>
      </w:r>
      <w:r w:rsidRPr="004E5E9F">
        <w:rPr>
          <w:rFonts w:ascii="Times New Roman" w:hAnsi="Times New Roman" w:cs="Times New Roman"/>
          <w:color w:val="000000"/>
          <w:sz w:val="24"/>
          <w:szCs w:val="24"/>
          <w:vertAlign w:val="superscript"/>
        </w:rPr>
        <w:t>st</w:t>
      </w:r>
      <w:r w:rsidR="00291827">
        <w:rPr>
          <w:rFonts w:ascii="Times New Roman" w:hAnsi="Times New Roman" w:cs="Times New Roman"/>
          <w:color w:val="000000"/>
          <w:sz w:val="24"/>
          <w:szCs w:val="24"/>
        </w:rPr>
        <w:t>, an evidentiary hearing was held in this proceeding.</w:t>
      </w:r>
    </w:p>
    <w:p w14:paraId="55CBB5FA" w14:textId="23C8F68F" w:rsidR="00DB687D" w:rsidRDefault="00DB687D" w:rsidP="008C5C14">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On October 19, 2018, Chelsea filed a legal brief in support of the </w:t>
      </w:r>
      <w:r w:rsidR="008C00D2">
        <w:rPr>
          <w:rFonts w:ascii="Times New Roman" w:hAnsi="Times New Roman" w:cs="Times New Roman"/>
          <w:color w:val="000000"/>
          <w:sz w:val="24"/>
          <w:szCs w:val="24"/>
        </w:rPr>
        <w:t xml:space="preserve">issuance of a CPG for the </w:t>
      </w:r>
      <w:r>
        <w:rPr>
          <w:rFonts w:ascii="Times New Roman" w:hAnsi="Times New Roman" w:cs="Times New Roman"/>
          <w:color w:val="000000"/>
          <w:sz w:val="24"/>
          <w:szCs w:val="24"/>
        </w:rPr>
        <w:t>Project.</w:t>
      </w:r>
    </w:p>
    <w:p w14:paraId="2AF1ED64" w14:textId="2C8DD014" w:rsidR="00A171EF" w:rsidRDefault="008C7033" w:rsidP="003F3BAA">
      <w:pPr>
        <w:pStyle w:val="BodyText"/>
        <w:numPr>
          <w:ilvl w:val="0"/>
          <w:numId w:val="2"/>
        </w:numPr>
        <w:spacing w:after="240"/>
        <w:ind w:left="720"/>
        <w:jc w:val="center"/>
        <w:rPr>
          <w:rFonts w:cs="Times New Roman"/>
          <w:b/>
          <w:color w:val="000000"/>
          <w:sz w:val="24"/>
          <w:szCs w:val="24"/>
          <w:u w:val="single"/>
        </w:rPr>
      </w:pPr>
      <w:r w:rsidRPr="00B21617">
        <w:rPr>
          <w:rFonts w:cs="Times New Roman"/>
          <w:b/>
          <w:color w:val="000000"/>
          <w:sz w:val="24"/>
          <w:szCs w:val="24"/>
          <w:u w:val="single"/>
        </w:rPr>
        <w:t>Findings</w:t>
      </w:r>
    </w:p>
    <w:p w14:paraId="5774638F" w14:textId="2AE34A25" w:rsidR="00A171EF" w:rsidRDefault="00A171EF" w:rsidP="00BE01BB">
      <w:pPr>
        <w:pStyle w:val="BodyText"/>
        <w:spacing w:after="240" w:line="480" w:lineRule="auto"/>
        <w:ind w:left="0" w:firstLine="720"/>
        <w:jc w:val="both"/>
        <w:rPr>
          <w:rFonts w:cs="Times New Roman"/>
          <w:color w:val="000000"/>
          <w:sz w:val="24"/>
          <w:szCs w:val="24"/>
        </w:rPr>
      </w:pPr>
      <w:r>
        <w:rPr>
          <w:rFonts w:cs="Times New Roman"/>
          <w:color w:val="000000"/>
          <w:sz w:val="24"/>
          <w:szCs w:val="24"/>
        </w:rPr>
        <w:t>Based upon the Petition and the accompany</w:t>
      </w:r>
      <w:r w:rsidR="00DF0CB5">
        <w:rPr>
          <w:rFonts w:cs="Times New Roman"/>
          <w:color w:val="000000"/>
          <w:sz w:val="24"/>
          <w:szCs w:val="24"/>
        </w:rPr>
        <w:t>ing record in this proceeding,</w:t>
      </w:r>
      <w:r w:rsidR="008C5CC9">
        <w:rPr>
          <w:rFonts w:cs="Times New Roman"/>
          <w:color w:val="000000"/>
          <w:sz w:val="24"/>
          <w:szCs w:val="24"/>
        </w:rPr>
        <w:t xml:space="preserve"> I have </w:t>
      </w:r>
      <w:r>
        <w:rPr>
          <w:rFonts w:cs="Times New Roman"/>
          <w:color w:val="000000"/>
          <w:sz w:val="24"/>
          <w:szCs w:val="24"/>
        </w:rPr>
        <w:t>determined that this matter is ready for decision.  Ba</w:t>
      </w:r>
      <w:r w:rsidR="00DF0CB5">
        <w:rPr>
          <w:rFonts w:cs="Times New Roman"/>
          <w:color w:val="000000"/>
          <w:sz w:val="24"/>
          <w:szCs w:val="24"/>
        </w:rPr>
        <w:t xml:space="preserve">sed on the evidence of record, </w:t>
      </w:r>
      <w:r w:rsidR="008C5CC9">
        <w:rPr>
          <w:rFonts w:cs="Times New Roman"/>
          <w:color w:val="000000"/>
          <w:sz w:val="24"/>
          <w:szCs w:val="24"/>
        </w:rPr>
        <w:t xml:space="preserve">I </w:t>
      </w:r>
      <w:r>
        <w:rPr>
          <w:rFonts w:cs="Times New Roman"/>
          <w:color w:val="000000"/>
          <w:sz w:val="24"/>
          <w:szCs w:val="24"/>
        </w:rPr>
        <w:t>hereby report the following findings to the Commission in accordance with 30 V.S.A. § 8(c).</w:t>
      </w:r>
    </w:p>
    <w:p w14:paraId="40DA74E3" w14:textId="63FC62A2" w:rsidR="008C7033" w:rsidRPr="00B21617" w:rsidRDefault="00A171EF" w:rsidP="003F3BAA">
      <w:pPr>
        <w:tabs>
          <w:tab w:val="left" w:pos="2145"/>
          <w:tab w:val="center" w:pos="4777"/>
        </w:tabs>
        <w:spacing w:after="0"/>
        <w:ind w:firstLine="195"/>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Description of the Project</w:t>
      </w:r>
    </w:p>
    <w:p w14:paraId="17C30D79" w14:textId="77777777" w:rsidR="008C7033" w:rsidRPr="00B21617" w:rsidRDefault="008C7033" w:rsidP="008C7033">
      <w:pPr>
        <w:tabs>
          <w:tab w:val="left" w:pos="2145"/>
        </w:tabs>
        <w:spacing w:after="0"/>
        <w:ind w:firstLine="195"/>
        <w:rPr>
          <w:rFonts w:ascii="Times New Roman" w:hAnsi="Times New Roman" w:cs="Times New Roman"/>
          <w:color w:val="000000"/>
          <w:sz w:val="24"/>
          <w:szCs w:val="24"/>
        </w:rPr>
      </w:pPr>
    </w:p>
    <w:p w14:paraId="30E888BD" w14:textId="42D62165" w:rsidR="008C7033" w:rsidRPr="00B21617" w:rsidRDefault="00A94CA2" w:rsidP="008C7033">
      <w:pPr>
        <w:pStyle w:val="ListParagraph"/>
        <w:numPr>
          <w:ilvl w:val="0"/>
          <w:numId w:val="3"/>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Chelsea</w:t>
      </w:r>
      <w:r w:rsidR="008C7033" w:rsidRPr="00B21617">
        <w:rPr>
          <w:rFonts w:ascii="Times New Roman" w:hAnsi="Times New Roman" w:cs="Times New Roman"/>
          <w:color w:val="000000"/>
          <w:sz w:val="24"/>
          <w:szCs w:val="24"/>
        </w:rPr>
        <w:t xml:space="preserve"> </w:t>
      </w:r>
      <w:r w:rsidR="008C7033" w:rsidRPr="00B21617">
        <w:rPr>
          <w:rFonts w:ascii="Times New Roman" w:hAnsi="Times New Roman" w:cs="Times New Roman"/>
          <w:color w:val="auto"/>
          <w:sz w:val="24"/>
          <w:szCs w:val="24"/>
        </w:rPr>
        <w:t>Solar</w:t>
      </w:r>
      <w:r w:rsidR="008C7033" w:rsidRPr="00B21617">
        <w:rPr>
          <w:rFonts w:ascii="Times New Roman" w:hAnsi="Times New Roman" w:cs="Times New Roman"/>
          <w:color w:val="000000"/>
          <w:sz w:val="24"/>
          <w:szCs w:val="24"/>
        </w:rPr>
        <w:t xml:space="preserve"> LLC is a Vermont limited liability company</w:t>
      </w:r>
      <w:r>
        <w:rPr>
          <w:rFonts w:ascii="Times New Roman" w:hAnsi="Times New Roman" w:cs="Times New Roman"/>
          <w:color w:val="000000"/>
          <w:sz w:val="24"/>
          <w:szCs w:val="24"/>
        </w:rPr>
        <w:t xml:space="preserve"> with offices located at c/o Allc</w:t>
      </w:r>
      <w:r w:rsidR="00DF0CB5">
        <w:rPr>
          <w:rFonts w:ascii="Times New Roman" w:hAnsi="Times New Roman" w:cs="Times New Roman"/>
          <w:color w:val="000000"/>
          <w:sz w:val="24"/>
          <w:szCs w:val="24"/>
        </w:rPr>
        <w:t>o Renewable Energy Limited, 1740 Broadway, 15</w:t>
      </w:r>
      <w:r>
        <w:rPr>
          <w:rFonts w:ascii="Times New Roman" w:hAnsi="Times New Roman" w:cs="Times New Roman"/>
          <w:color w:val="000000"/>
          <w:sz w:val="24"/>
          <w:szCs w:val="24"/>
        </w:rPr>
        <w:t>th floor, New York, NY 10019</w:t>
      </w:r>
      <w:r w:rsidR="008C7033" w:rsidRPr="00B21617">
        <w:rPr>
          <w:rFonts w:ascii="Times New Roman" w:hAnsi="Times New Roman" w:cs="Times New Roman"/>
          <w:color w:val="000000"/>
          <w:sz w:val="24"/>
          <w:szCs w:val="24"/>
        </w:rPr>
        <w:t xml:space="preserve">.  </w:t>
      </w:r>
    </w:p>
    <w:p w14:paraId="63D293D3" w14:textId="44B59F72" w:rsidR="008C7033" w:rsidRPr="008D3BD8" w:rsidRDefault="00A94CA2" w:rsidP="008C7033">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Chelsea</w:t>
      </w:r>
      <w:r w:rsidR="008C7033" w:rsidRPr="008D3BD8">
        <w:rPr>
          <w:rFonts w:ascii="Times New Roman" w:hAnsi="Times New Roman" w:cs="Times New Roman"/>
          <w:color w:val="auto"/>
          <w:sz w:val="24"/>
          <w:szCs w:val="24"/>
        </w:rPr>
        <w:t xml:space="preserve"> proposes</w:t>
      </w:r>
      <w:r w:rsidR="00232AB9">
        <w:rPr>
          <w:rFonts w:ascii="Times New Roman" w:hAnsi="Times New Roman" w:cs="Times New Roman"/>
          <w:color w:val="auto"/>
          <w:sz w:val="24"/>
          <w:szCs w:val="24"/>
        </w:rPr>
        <w:t xml:space="preserve"> to construct and operate a 2.0 </w:t>
      </w:r>
      <w:r w:rsidR="008C7033" w:rsidRPr="008D3BD8">
        <w:rPr>
          <w:rFonts w:ascii="Times New Roman" w:hAnsi="Times New Roman" w:cs="Times New Roman"/>
          <w:color w:val="auto"/>
          <w:sz w:val="24"/>
          <w:szCs w:val="24"/>
        </w:rPr>
        <w:t xml:space="preserve">megawatt (“MW”) AC solar electric generation project </w:t>
      </w:r>
      <w:r>
        <w:rPr>
          <w:rFonts w:ascii="Times New Roman" w:hAnsi="Times New Roman" w:cs="Times New Roman"/>
          <w:color w:val="auto"/>
          <w:sz w:val="24"/>
          <w:szCs w:val="24"/>
        </w:rPr>
        <w:t>on 9.64 acres of cleared area of an approximately 27.3-acre parcel of land located in the northern area of the Town of Bennington, Vermont.</w:t>
      </w:r>
      <w:r w:rsidR="008C7033" w:rsidRPr="008D3BD8">
        <w:rPr>
          <w:rFonts w:ascii="Times New Roman" w:hAnsi="Times New Roman" w:cs="Times New Roman"/>
          <w:color w:val="auto"/>
          <w:sz w:val="24"/>
          <w:szCs w:val="24"/>
        </w:rPr>
        <w:t xml:space="preserve">  Brad Wilson</w:t>
      </w:r>
      <w:r>
        <w:rPr>
          <w:rFonts w:ascii="Times New Roman" w:hAnsi="Times New Roman" w:cs="Times New Roman"/>
          <w:color w:val="auto"/>
          <w:sz w:val="24"/>
          <w:szCs w:val="24"/>
        </w:rPr>
        <w:t>, Chelsea</w:t>
      </w:r>
      <w:r w:rsidR="008C7033" w:rsidRPr="008D3BD8">
        <w:rPr>
          <w:rFonts w:ascii="Times New Roman" w:hAnsi="Times New Roman" w:cs="Times New Roman"/>
          <w:color w:val="auto"/>
          <w:sz w:val="24"/>
          <w:szCs w:val="24"/>
        </w:rPr>
        <w:t xml:space="preserve"> (“Wilson”) pf</w:t>
      </w:r>
      <w:r w:rsidR="00E95C90">
        <w:rPr>
          <w:rFonts w:ascii="Times New Roman" w:hAnsi="Times New Roman" w:cs="Times New Roman"/>
          <w:color w:val="auto"/>
          <w:sz w:val="24"/>
          <w:szCs w:val="24"/>
        </w:rPr>
        <w:t>. at 2, 7</w:t>
      </w:r>
      <w:r w:rsidR="008C7033" w:rsidRPr="008D3BD8">
        <w:rPr>
          <w:rFonts w:ascii="Times New Roman" w:hAnsi="Times New Roman" w:cs="Times New Roman"/>
          <w:color w:val="auto"/>
          <w:sz w:val="24"/>
          <w:szCs w:val="24"/>
        </w:rPr>
        <w:t xml:space="preserve">. </w:t>
      </w:r>
    </w:p>
    <w:p w14:paraId="207DE557" w14:textId="2CCF2EED" w:rsidR="008C7033" w:rsidRDefault="00E95C90" w:rsidP="008C7033">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The parcel is situated just north of the Vermont Welcome Center and the interchange at the junction of US Route 7 and VT Route 279 on Willow Road with GPS coordinates 42.9083, -73.2059.  The Project site is currently vacant and has had no recent residential, commercial, or agricultural use.  The Project site is bounded on the north by a shared property line with residential properties, on the east by a remnant apple orchard and wooded private lands, on the south and southwest by wooded private lands and the state-owned property adjacent to the interchange at the junction of US Route 7 and VT Route 279, and on the west by the state-owned property adjacent to the interchange at the junction of US Route 7 and VT Route 279.  Wilson pf. at 6-7, Mark Kane, Chelsea (“Kane”) pf. at 3; exhs. CS-IJ-2, CS-BW-7, CS-MK-3.</w:t>
      </w:r>
    </w:p>
    <w:p w14:paraId="18D3EC5C" w14:textId="52A1F51A" w:rsidR="008C7033" w:rsidRDefault="00E95C90" w:rsidP="008C7033">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solar array would be set back approximately </w:t>
      </w:r>
      <w:r w:rsidR="00791C7E">
        <w:rPr>
          <w:rFonts w:ascii="Times New Roman" w:hAnsi="Times New Roman" w:cs="Times New Roman"/>
          <w:color w:val="auto"/>
          <w:sz w:val="24"/>
          <w:szCs w:val="24"/>
        </w:rPr>
        <w:t>250 feet from the northeastern edge of the interchange at the junction of US Route 7 and VT Route 279.  Exh. CS-IJ-2.</w:t>
      </w:r>
    </w:p>
    <w:p w14:paraId="151F5047" w14:textId="046E77FA" w:rsidR="00C714FD" w:rsidRDefault="00791C7E" w:rsidP="00C714FD">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The Project will use passivated emitter and rear cell (“mono-PERC”) crystalline silicon photovoltaic solar modules to convert solar radiation to electricity.  The mono-PERC solar cells are placed in modules with a fixed tilt angle of 15 degrees.  An earlier Project design called for the use of less efficient solar cells fixed at a 30-degree angle.  The use of mono-Perc technology in the amended Project will result in fewer solar cells and less area between the modules rows.  Thus, the Project will have a footprint, excluding the Willow Road access drive area, that encompasses 7.10-acres.  Wilson pf. at 2-6, exh. CS-BW-3.</w:t>
      </w:r>
    </w:p>
    <w:p w14:paraId="6D5778E0" w14:textId="57A3F590" w:rsidR="00BE2A42" w:rsidRDefault="00791C7E" w:rsidP="000D0AA1">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Through a grid interconnection, the electricity generated by the Project will be placed onto the distribution circuit of the local electric utility, Green Mountain Power (“GMP”).  Wilson pf. at 4, 11-13, exh. CS-BW-9.</w:t>
      </w:r>
    </w:p>
    <w:p w14:paraId="4FC51559" w14:textId="62EC8D1C" w:rsidR="00880553" w:rsidRPr="008C472A" w:rsidRDefault="00262F5E" w:rsidP="00880553">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grid interconnection will be accomplished over a distribution line extension to be constructed by GMP.  The line extension will traverse approximately 4,350 feet beginning at the current distribution line on East Road and extending along Hewitt Road and Willow Road to the Project interconnection point.  The GMP line extension has four components: (1) nine new 38-foot-tall poles along Hewitt Road; (2) three 38-foot-tall replacement poles on Willow Road; (3) nine new 38-foot-tall poles along Willow Road; and (4) the three-phase circuit distribution line to make the connection.  Wilson pf. at 11-3, </w:t>
      </w:r>
      <w:r w:rsidR="006E769B">
        <w:rPr>
          <w:rFonts w:ascii="Times New Roman" w:hAnsi="Times New Roman" w:cs="Times New Roman"/>
          <w:color w:val="auto"/>
          <w:sz w:val="24"/>
          <w:szCs w:val="24"/>
        </w:rPr>
        <w:t>exhs. CS-BW-9, CS-BW-11.</w:t>
      </w:r>
    </w:p>
    <w:p w14:paraId="12E495E1" w14:textId="2E1F00F7" w:rsidR="0054683E" w:rsidRPr="006E769B" w:rsidRDefault="008C7033" w:rsidP="006E769B">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sidRPr="008C472A">
        <w:rPr>
          <w:rFonts w:ascii="Times New Roman" w:hAnsi="Times New Roman" w:cs="Times New Roman"/>
          <w:color w:val="auto"/>
          <w:sz w:val="24"/>
          <w:szCs w:val="24"/>
        </w:rPr>
        <w:t xml:space="preserve">The </w:t>
      </w:r>
      <w:r w:rsidR="006E769B">
        <w:rPr>
          <w:rFonts w:ascii="Times New Roman" w:hAnsi="Times New Roman" w:cs="Times New Roman"/>
          <w:color w:val="auto"/>
          <w:sz w:val="24"/>
          <w:szCs w:val="24"/>
        </w:rPr>
        <w:t>primary component of the Project is an array of mono-PERC solar modules.  These modules convert solar radiation into direct-current (“DC”) electricity.  The mono-PERC solar cells in the modules have a dark black color, as opposed to the blue color seen in the more common polysilicon variety of solar cells.  The solar modules are positioned above the ground and held in place by a steel and aluminum racking system.  Wilson pf. at 4.</w:t>
      </w:r>
    </w:p>
    <w:p w14:paraId="665693EE" w14:textId="49BDD8C3" w:rsidR="00493FAE" w:rsidRPr="009D1285" w:rsidRDefault="006E769B"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w:t>
      </w:r>
      <w:r w:rsidR="00191DBE">
        <w:rPr>
          <w:rFonts w:ascii="Times New Roman" w:hAnsi="Times New Roman" w:cs="Times New Roman"/>
          <w:color w:val="auto"/>
          <w:sz w:val="24"/>
          <w:szCs w:val="24"/>
        </w:rPr>
        <w:t>racking system groups the modules into multi</w:t>
      </w:r>
      <w:r w:rsidR="00DF0CB5">
        <w:rPr>
          <w:rFonts w:ascii="Times New Roman" w:hAnsi="Times New Roman" w:cs="Times New Roman"/>
          <w:color w:val="auto"/>
          <w:sz w:val="24"/>
          <w:szCs w:val="24"/>
        </w:rPr>
        <w:t xml:space="preserve">ple rows that will run west to </w:t>
      </w:r>
      <w:r w:rsidR="00191DBE">
        <w:rPr>
          <w:rFonts w:ascii="Times New Roman" w:hAnsi="Times New Roman" w:cs="Times New Roman"/>
          <w:color w:val="auto"/>
          <w:sz w:val="24"/>
          <w:szCs w:val="24"/>
        </w:rPr>
        <w:t>east.  The racking system orients the modules facing directly south at a tilt angle of 15 degrees.  The racking system is “fixed-til</w:t>
      </w:r>
      <w:r w:rsidR="003026E4">
        <w:rPr>
          <w:rFonts w:ascii="Times New Roman" w:hAnsi="Times New Roman" w:cs="Times New Roman"/>
          <w:color w:val="auto"/>
          <w:sz w:val="24"/>
          <w:szCs w:val="24"/>
        </w:rPr>
        <w:t>t</w:t>
      </w:r>
      <w:r w:rsidR="00191DBE">
        <w:rPr>
          <w:rFonts w:ascii="Times New Roman" w:hAnsi="Times New Roman" w:cs="Times New Roman"/>
          <w:color w:val="auto"/>
          <w:sz w:val="24"/>
          <w:szCs w:val="24"/>
        </w:rPr>
        <w:t>,” meaning that the modules are held in a fixed position and do not move during the course of a day.  The racking system is supported above the ground by galvanized steel H-beams that are driven directly into the soil.  The H-beams are designed to allow for 36 inches of clearance between the ground surface at the lowest edge of the solar modules.  In this arrangement, the solar modules will reach a maximum height of</w:t>
      </w:r>
      <w:r w:rsidR="003026E4">
        <w:rPr>
          <w:rFonts w:ascii="Times New Roman" w:hAnsi="Times New Roman" w:cs="Times New Roman"/>
          <w:color w:val="auto"/>
          <w:sz w:val="24"/>
          <w:szCs w:val="24"/>
        </w:rPr>
        <w:t xml:space="preserve"> approximately 7 to 8</w:t>
      </w:r>
      <w:r w:rsidR="00191DBE">
        <w:rPr>
          <w:rFonts w:ascii="Times New Roman" w:hAnsi="Times New Roman" w:cs="Times New Roman"/>
          <w:color w:val="auto"/>
          <w:sz w:val="24"/>
          <w:szCs w:val="24"/>
        </w:rPr>
        <w:t xml:space="preserve"> feet above the ground </w:t>
      </w:r>
      <w:r w:rsidR="00191DBE">
        <w:rPr>
          <w:rFonts w:ascii="Times New Roman" w:hAnsi="Times New Roman" w:cs="Times New Roman"/>
          <w:color w:val="auto"/>
          <w:sz w:val="24"/>
          <w:szCs w:val="24"/>
        </w:rPr>
        <w:lastRenderedPageBreak/>
        <w:t>surface at their highest edge.  The majority of the Project footprint is comprised of the rows of racking and modules.  Wilson pf. at</w:t>
      </w:r>
      <w:r w:rsidR="003026E4">
        <w:rPr>
          <w:rFonts w:ascii="Times New Roman" w:hAnsi="Times New Roman" w:cs="Times New Roman"/>
          <w:color w:val="auto"/>
          <w:sz w:val="24"/>
          <w:szCs w:val="24"/>
        </w:rPr>
        <w:t xml:space="preserve"> 4, exh. CS-IJ-2</w:t>
      </w:r>
      <w:r w:rsidR="00493FAE" w:rsidRPr="009D1285">
        <w:rPr>
          <w:rFonts w:ascii="Times New Roman" w:hAnsi="Times New Roman" w:cs="Times New Roman"/>
          <w:color w:val="auto"/>
          <w:sz w:val="24"/>
          <w:szCs w:val="24"/>
        </w:rPr>
        <w:t>.</w:t>
      </w:r>
    </w:p>
    <w:p w14:paraId="2275FE55" w14:textId="3F524713" w:rsidR="0067600B" w:rsidRPr="009D1285" w:rsidRDefault="00C202A3"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solar modules will be connected to a number of string inverters, located beneath the modules throughout the array.  The inverters convert the DC power generated by the modules into the alternating current (“AC”) power used in GMP’s distribution circuit.  </w:t>
      </w:r>
      <w:r w:rsidR="0067600B" w:rsidRPr="009D1285">
        <w:rPr>
          <w:rFonts w:ascii="Times New Roman" w:hAnsi="Times New Roman" w:cs="Times New Roman"/>
          <w:color w:val="auto"/>
          <w:sz w:val="24"/>
          <w:szCs w:val="24"/>
        </w:rPr>
        <w:t xml:space="preserve">Wilson </w:t>
      </w:r>
      <w:r w:rsidR="00117BAE" w:rsidRPr="00117BAE">
        <w:rPr>
          <w:rFonts w:ascii="Times New Roman" w:hAnsi="Times New Roman" w:cs="Times New Roman"/>
          <w:color w:val="auto"/>
          <w:sz w:val="24"/>
          <w:szCs w:val="24"/>
        </w:rPr>
        <w:t>pf</w:t>
      </w:r>
      <w:r w:rsidR="00E3470A" w:rsidRPr="009D1285">
        <w:rPr>
          <w:rFonts w:ascii="Times New Roman" w:hAnsi="Times New Roman" w:cs="Times New Roman"/>
          <w:color w:val="auto"/>
          <w:sz w:val="24"/>
          <w:szCs w:val="24"/>
        </w:rPr>
        <w:t xml:space="preserve"> at </w:t>
      </w:r>
      <w:r>
        <w:rPr>
          <w:rFonts w:ascii="Times New Roman" w:hAnsi="Times New Roman" w:cs="Times New Roman"/>
          <w:color w:val="auto"/>
          <w:sz w:val="24"/>
          <w:szCs w:val="24"/>
        </w:rPr>
        <w:t>5</w:t>
      </w:r>
      <w:r w:rsidR="0067600B" w:rsidRPr="009D1285">
        <w:rPr>
          <w:rFonts w:ascii="Times New Roman" w:hAnsi="Times New Roman" w:cs="Times New Roman"/>
          <w:color w:val="auto"/>
          <w:sz w:val="24"/>
          <w:szCs w:val="24"/>
        </w:rPr>
        <w:t>.</w:t>
      </w:r>
    </w:p>
    <w:p w14:paraId="23AAD9CC" w14:textId="12F10D97" w:rsidR="003E4717" w:rsidRPr="009D1285" w:rsidRDefault="003026E4"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Underground collection wiring connects the inverters to an equipment skid located along the southern boundary of the solar module array.  The equipment skid will house the switchboard, transformer, and communications/monitoring equipment for the Project.  The skid supports the equipment atop a pre-fabricated steel floor that includes a secondary transformer oil containment system built into the base.  The major equipment cabinets on the skid, as well as the skid frame and floor, will be painted ANSI 61 dark gray</w:t>
      </w:r>
      <w:r w:rsidR="003E4717" w:rsidRPr="009D1285">
        <w:rPr>
          <w:rFonts w:ascii="Times New Roman" w:hAnsi="Times New Roman" w:cs="Times New Roman"/>
          <w:color w:val="auto"/>
          <w:sz w:val="24"/>
          <w:szCs w:val="24"/>
        </w:rPr>
        <w:t xml:space="preserve">.  Wilson </w:t>
      </w:r>
      <w:r w:rsidR="00117BAE" w:rsidRPr="00117BAE">
        <w:rPr>
          <w:rFonts w:ascii="Times New Roman" w:hAnsi="Times New Roman" w:cs="Times New Roman"/>
          <w:color w:val="auto"/>
          <w:sz w:val="24"/>
          <w:szCs w:val="24"/>
        </w:rPr>
        <w:t>pf</w:t>
      </w:r>
      <w:r>
        <w:rPr>
          <w:rFonts w:ascii="Times New Roman" w:hAnsi="Times New Roman" w:cs="Times New Roman"/>
          <w:color w:val="auto"/>
          <w:sz w:val="24"/>
          <w:szCs w:val="24"/>
        </w:rPr>
        <w:t xml:space="preserve"> at 5</w:t>
      </w:r>
      <w:r w:rsidR="003E4717" w:rsidRPr="009D1285">
        <w:rPr>
          <w:rFonts w:ascii="Times New Roman" w:hAnsi="Times New Roman" w:cs="Times New Roman"/>
          <w:color w:val="auto"/>
          <w:sz w:val="24"/>
          <w:szCs w:val="24"/>
        </w:rPr>
        <w:t>.</w:t>
      </w:r>
    </w:p>
    <w:p w14:paraId="6C72358F" w14:textId="5549FF5B" w:rsidR="00880553" w:rsidRPr="00880553" w:rsidRDefault="003026E4"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The utility interconnection equipment will be installed at the southeastern corner of the Project footprint area, and from there the Project output cabling will run above-ground and connect with a new GMP electric circuit that runs overhead along Willow Road outside the Project fence line near the southern boundary of the Project property.  Wilson pf. at 5</w:t>
      </w:r>
      <w:r w:rsidR="00DB329A">
        <w:rPr>
          <w:rFonts w:ascii="Times New Roman" w:hAnsi="Times New Roman" w:cs="Times New Roman"/>
          <w:sz w:val="24"/>
          <w:szCs w:val="24"/>
        </w:rPr>
        <w:t>.</w:t>
      </w:r>
    </w:p>
    <w:p w14:paraId="6AD995E0" w14:textId="77777777" w:rsidR="00B30997" w:rsidRDefault="003026E4" w:rsidP="00AF449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sidRPr="00B30997">
        <w:rPr>
          <w:rFonts w:ascii="Times New Roman" w:hAnsi="Times New Roman" w:cs="Times New Roman"/>
          <w:color w:val="auto"/>
          <w:sz w:val="24"/>
          <w:szCs w:val="24"/>
        </w:rPr>
        <w:t>The Project includes a 14-foot-wide gravel private access driveway that extends north approximately 850 feet from Willow Road to the Project equipment skid location</w:t>
      </w:r>
      <w:r w:rsidR="00A20C00" w:rsidRPr="00B30997">
        <w:rPr>
          <w:rFonts w:ascii="Times New Roman" w:hAnsi="Times New Roman" w:cs="Times New Roman"/>
          <w:color w:val="auto"/>
          <w:sz w:val="24"/>
          <w:szCs w:val="24"/>
        </w:rPr>
        <w:t xml:space="preserve">.  </w:t>
      </w:r>
      <w:r w:rsidRPr="00B30997">
        <w:rPr>
          <w:rFonts w:ascii="Times New Roman" w:hAnsi="Times New Roman" w:cs="Times New Roman"/>
          <w:color w:val="auto"/>
          <w:sz w:val="24"/>
          <w:szCs w:val="24"/>
        </w:rPr>
        <w:t>Wilson pf. at 5</w:t>
      </w:r>
      <w:r w:rsidR="00DB329A" w:rsidRPr="00B30997">
        <w:rPr>
          <w:rFonts w:ascii="Times New Roman" w:hAnsi="Times New Roman" w:cs="Times New Roman"/>
          <w:color w:val="auto"/>
          <w:sz w:val="24"/>
          <w:szCs w:val="24"/>
        </w:rPr>
        <w:t>.</w:t>
      </w:r>
    </w:p>
    <w:p w14:paraId="0FFB1370" w14:textId="25D80236" w:rsidR="00DB329A" w:rsidRPr="00B30997" w:rsidRDefault="003B7D93" w:rsidP="00AF449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sidRPr="00B30997">
        <w:rPr>
          <w:rFonts w:ascii="Times New Roman" w:hAnsi="Times New Roman" w:cs="Times New Roman"/>
          <w:color w:val="auto"/>
          <w:sz w:val="24"/>
          <w:szCs w:val="24"/>
        </w:rPr>
        <w:t>A 10-foot-high, chain-link security fence will surrou</w:t>
      </w:r>
      <w:r w:rsidR="00D0132F" w:rsidRPr="00B30997">
        <w:rPr>
          <w:rFonts w:ascii="Times New Roman" w:hAnsi="Times New Roman" w:cs="Times New Roman"/>
          <w:color w:val="auto"/>
          <w:sz w:val="24"/>
          <w:szCs w:val="24"/>
        </w:rPr>
        <w:t>nd the perimeter of the Project.  Certain portions of the fence line will be covered with a partially-opaque earth-tone mesh screening material for aesthetics purposes.</w:t>
      </w:r>
      <w:r w:rsidR="00A20C00" w:rsidRPr="00B30997">
        <w:rPr>
          <w:rFonts w:ascii="Times New Roman" w:hAnsi="Times New Roman" w:cs="Times New Roman"/>
          <w:color w:val="auto"/>
          <w:sz w:val="24"/>
          <w:szCs w:val="24"/>
        </w:rPr>
        <w:t xml:space="preserve"> </w:t>
      </w:r>
      <w:r w:rsidR="00D0132F" w:rsidRPr="00B30997">
        <w:rPr>
          <w:rFonts w:ascii="Times New Roman" w:hAnsi="Times New Roman" w:cs="Times New Roman"/>
          <w:color w:val="auto"/>
          <w:sz w:val="24"/>
          <w:szCs w:val="24"/>
        </w:rPr>
        <w:t>Wilson pf. at 5</w:t>
      </w:r>
      <w:r w:rsidR="008C4960" w:rsidRPr="00B30997">
        <w:rPr>
          <w:rFonts w:ascii="Times New Roman" w:hAnsi="Times New Roman" w:cs="Times New Roman"/>
          <w:color w:val="auto"/>
          <w:sz w:val="24"/>
          <w:szCs w:val="24"/>
        </w:rPr>
        <w:t>, Wilson pf. reb. at 42.</w:t>
      </w:r>
    </w:p>
    <w:p w14:paraId="2E257958" w14:textId="0778FBD0" w:rsidR="00DB329A" w:rsidRDefault="008C4960"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A 6-inch gab will be left between the bottom of the fence and the ground surface to allow small wildlife to traverse the site.</w:t>
      </w:r>
      <w:r w:rsidR="00A20C00" w:rsidRPr="009D1285">
        <w:rPr>
          <w:rFonts w:ascii="Times New Roman" w:hAnsi="Times New Roman" w:cs="Times New Roman"/>
          <w:color w:val="auto"/>
          <w:sz w:val="24"/>
          <w:szCs w:val="24"/>
        </w:rPr>
        <w:t xml:space="preserve">  </w:t>
      </w:r>
      <w:r>
        <w:rPr>
          <w:rFonts w:ascii="Times New Roman" w:hAnsi="Times New Roman" w:cs="Times New Roman"/>
          <w:color w:val="auto"/>
          <w:sz w:val="24"/>
          <w:szCs w:val="24"/>
        </w:rPr>
        <w:t>Exh. Joint-ANR-CS-1</w:t>
      </w:r>
      <w:r w:rsidR="00DB329A" w:rsidRPr="00F35F43">
        <w:rPr>
          <w:rFonts w:ascii="Times New Roman" w:hAnsi="Times New Roman" w:cs="Times New Roman"/>
          <w:color w:val="auto"/>
          <w:sz w:val="24"/>
          <w:szCs w:val="24"/>
        </w:rPr>
        <w:t>.</w:t>
      </w:r>
    </w:p>
    <w:p w14:paraId="6EACEDA6" w14:textId="75D201EE" w:rsidR="00DB329A" w:rsidRDefault="008C4960" w:rsidP="00DB329A">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Within the Project footprint, groundcover will consist of mulch, periodically mown native grass mix, and existing brush vegetation. </w:t>
      </w:r>
      <w:r w:rsidR="00A20C00" w:rsidRPr="009D1285">
        <w:rPr>
          <w:rFonts w:ascii="Times New Roman" w:hAnsi="Times New Roman" w:cs="Times New Roman"/>
          <w:color w:val="auto"/>
          <w:sz w:val="24"/>
          <w:szCs w:val="24"/>
        </w:rPr>
        <w:t xml:space="preserve"> </w:t>
      </w:r>
      <w:r>
        <w:rPr>
          <w:rFonts w:ascii="Times New Roman" w:hAnsi="Times New Roman" w:cs="Times New Roman"/>
          <w:color w:val="auto"/>
          <w:sz w:val="24"/>
          <w:szCs w:val="24"/>
        </w:rPr>
        <w:t>Wilson pf. at 5; tr. 09/20/18 at 283-285 (Wilson)</w:t>
      </w:r>
      <w:r w:rsidR="00DB329A" w:rsidRPr="00F35F43">
        <w:rPr>
          <w:rFonts w:ascii="Times New Roman" w:hAnsi="Times New Roman" w:cs="Times New Roman"/>
          <w:color w:val="auto"/>
          <w:sz w:val="24"/>
          <w:szCs w:val="24"/>
        </w:rPr>
        <w:t>.</w:t>
      </w:r>
    </w:p>
    <w:p w14:paraId="7B25DA7C" w14:textId="7BBCFBA2" w:rsidR="00A20C00" w:rsidRPr="009D1285" w:rsidRDefault="008C4960"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The Project site is currently wooded and will be cleared of approximately 9.64 acres of existing vegetation prior to the commencement of Project construction</w:t>
      </w:r>
      <w:r w:rsidR="00A20C00" w:rsidRPr="009D1285">
        <w:rPr>
          <w:rFonts w:ascii="Times New Roman" w:hAnsi="Times New Roman" w:cs="Times New Roman"/>
          <w:color w:val="auto"/>
          <w:sz w:val="24"/>
          <w:szCs w:val="24"/>
        </w:rPr>
        <w:t xml:space="preserve">.  </w:t>
      </w:r>
      <w:r>
        <w:rPr>
          <w:rFonts w:ascii="Times New Roman" w:hAnsi="Times New Roman" w:cs="Times New Roman"/>
          <w:color w:val="auto"/>
          <w:sz w:val="24"/>
          <w:szCs w:val="24"/>
        </w:rPr>
        <w:t>Wilson pf. at 7</w:t>
      </w:r>
      <w:r w:rsidR="002755FA" w:rsidRPr="009D1285">
        <w:rPr>
          <w:rFonts w:ascii="Times New Roman" w:hAnsi="Times New Roman" w:cs="Times New Roman"/>
          <w:color w:val="auto"/>
          <w:sz w:val="24"/>
          <w:szCs w:val="24"/>
        </w:rPr>
        <w:t>.</w:t>
      </w:r>
    </w:p>
    <w:p w14:paraId="763BB783" w14:textId="4BB4701B" w:rsidR="00C50813" w:rsidRPr="009D1285" w:rsidRDefault="00BB1E12"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Vehicles and equipment associated with the clearing work will access the site via the vehicle access driveway off Willow Road.  Vehicle traffic could reach up to a maximum of six heavy trucks and 30 passenger vehicles to and from the site per day.  Average traffic per day over the course of the clearing phase will likely be substantially less than this.  The clearing work will take one to two months to complete, depending on site and weather conditions.  Construction of the vehicle access driveway will occur in tandem with site clearing activities because the driveway is required to access the site.  Clearing activities will be limited to Monday through Friday between 8:00 AM and 5:00 PM, with no work on Saturdays, Sundays, or state or federal holidays.  Wilson pf. at 7-8.</w:t>
      </w:r>
    </w:p>
    <w:p w14:paraId="6BFC0F27" w14:textId="054F8466" w:rsidR="003E4717" w:rsidRPr="009D1285" w:rsidRDefault="00BB1E12"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Once the site clearing work is complete, the Project site will be ready for construction of the solar facility.  Project construction will take an estimated two to four months, depending on site and weather conditions.  Construction activities for the Project that will use motorized machinery will be limited to between the hours of 8:00 AM and 5:00 PM Monday through Friday.  Non-machinery construction activities will be limited to between the hours of 7:00 AM and 6:00 PM Monday through Friday and 8:00 AM to 5:00 PM on Saturdays and Sundays (although generally work on Sundays is not anticipated).  No construction activities will occur on state or federal holidays</w:t>
      </w:r>
      <w:r w:rsidR="003E4717" w:rsidRPr="009D1285">
        <w:rPr>
          <w:rFonts w:ascii="Times New Roman" w:hAnsi="Times New Roman" w:cs="Times New Roman"/>
          <w:color w:val="auto"/>
          <w:sz w:val="24"/>
          <w:szCs w:val="24"/>
        </w:rPr>
        <w:t xml:space="preserve">.  Wilson </w:t>
      </w:r>
      <w:r w:rsidR="00117BAE" w:rsidRPr="00117BAE">
        <w:rPr>
          <w:rFonts w:ascii="Times New Roman" w:hAnsi="Times New Roman" w:cs="Times New Roman"/>
          <w:color w:val="auto"/>
          <w:sz w:val="24"/>
          <w:szCs w:val="24"/>
        </w:rPr>
        <w:t>pf</w:t>
      </w:r>
      <w:r w:rsidR="00E3470A" w:rsidRPr="009D1285">
        <w:rPr>
          <w:rFonts w:ascii="Times New Roman" w:hAnsi="Times New Roman" w:cs="Times New Roman"/>
          <w:color w:val="auto"/>
          <w:sz w:val="24"/>
          <w:szCs w:val="24"/>
        </w:rPr>
        <w:t xml:space="preserve"> at </w:t>
      </w:r>
      <w:r>
        <w:rPr>
          <w:rFonts w:ascii="Times New Roman" w:hAnsi="Times New Roman" w:cs="Times New Roman"/>
          <w:color w:val="auto"/>
          <w:sz w:val="24"/>
          <w:szCs w:val="24"/>
        </w:rPr>
        <w:t>8</w:t>
      </w:r>
      <w:r w:rsidR="003E4717" w:rsidRPr="009D1285">
        <w:rPr>
          <w:rFonts w:ascii="Times New Roman" w:hAnsi="Times New Roman" w:cs="Times New Roman"/>
          <w:color w:val="auto"/>
          <w:sz w:val="24"/>
          <w:szCs w:val="24"/>
        </w:rPr>
        <w:t>.</w:t>
      </w:r>
    </w:p>
    <w:p w14:paraId="3FDE4108" w14:textId="610A184E" w:rsidR="003E4717" w:rsidRPr="009D1285" w:rsidRDefault="00105C90"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Vehicles and equipment associated with the construction work will access the site via the vehicle access driveway off Willow Road.  Vehicle traffic could reach up to a maximum of four </w:t>
      </w:r>
      <w:r>
        <w:rPr>
          <w:rFonts w:ascii="Times New Roman" w:hAnsi="Times New Roman" w:cs="Times New Roman"/>
          <w:color w:val="auto"/>
          <w:sz w:val="24"/>
          <w:szCs w:val="24"/>
        </w:rPr>
        <w:lastRenderedPageBreak/>
        <w:t xml:space="preserve">heavy trucks and 40 passenger vehicles to and from the site per day.  Average traffic per day over the course of the construction phase will be less than this.  Most days will see no heavy truck traffic because it will be associated only with equipment deliveries to the site.  Project construction will begin with the site grading activities to complete the gravel access driveway and to perform the contour smoothing </w:t>
      </w:r>
      <w:r w:rsidR="006C2350">
        <w:rPr>
          <w:rFonts w:ascii="Times New Roman" w:hAnsi="Times New Roman" w:cs="Times New Roman"/>
          <w:color w:val="auto"/>
          <w:sz w:val="24"/>
          <w:szCs w:val="24"/>
        </w:rPr>
        <w:t>in the southeastern portion of the Project footprint.  Once grading is complete, Project equipment will be physically installed, including pier supports, racking, modules, equipment skid, wiring, security fence, and interconnection equipment.  After the Project equipment is installed, the Project Site will be cleaned up and landscaping work performed, which includes re-seeding disturbed areas with a native grass mix.  Once all Project components are in place, the Project can be connected to the utility distribution grid and commissioned to begin full operation</w:t>
      </w:r>
      <w:r w:rsidR="003E4717" w:rsidRPr="009D1285">
        <w:rPr>
          <w:rFonts w:ascii="Times New Roman" w:hAnsi="Times New Roman" w:cs="Times New Roman"/>
          <w:color w:val="auto"/>
          <w:sz w:val="24"/>
          <w:szCs w:val="24"/>
        </w:rPr>
        <w:t xml:space="preserve">.  Wilson </w:t>
      </w:r>
      <w:r w:rsidR="00117BAE" w:rsidRPr="00117BAE">
        <w:rPr>
          <w:rFonts w:ascii="Times New Roman" w:hAnsi="Times New Roman" w:cs="Times New Roman"/>
          <w:color w:val="auto"/>
          <w:sz w:val="24"/>
          <w:szCs w:val="24"/>
        </w:rPr>
        <w:t>pf</w:t>
      </w:r>
      <w:r w:rsidR="006C2350">
        <w:rPr>
          <w:rFonts w:ascii="Times New Roman" w:hAnsi="Times New Roman" w:cs="Times New Roman"/>
          <w:color w:val="auto"/>
          <w:sz w:val="24"/>
          <w:szCs w:val="24"/>
        </w:rPr>
        <w:t>.</w:t>
      </w:r>
      <w:r w:rsidR="0015763F" w:rsidRPr="009D1285">
        <w:rPr>
          <w:rFonts w:ascii="Times New Roman" w:hAnsi="Times New Roman" w:cs="Times New Roman"/>
          <w:color w:val="auto"/>
          <w:sz w:val="24"/>
          <w:szCs w:val="24"/>
        </w:rPr>
        <w:t xml:space="preserve"> at </w:t>
      </w:r>
      <w:r w:rsidR="006C2350">
        <w:rPr>
          <w:rFonts w:ascii="Times New Roman" w:hAnsi="Times New Roman" w:cs="Times New Roman"/>
          <w:color w:val="auto"/>
          <w:sz w:val="24"/>
          <w:szCs w:val="24"/>
        </w:rPr>
        <w:t>8-9</w:t>
      </w:r>
      <w:r w:rsidR="003E4717" w:rsidRPr="009D1285">
        <w:rPr>
          <w:rFonts w:ascii="Times New Roman" w:hAnsi="Times New Roman" w:cs="Times New Roman"/>
          <w:color w:val="auto"/>
          <w:sz w:val="24"/>
          <w:szCs w:val="24"/>
        </w:rPr>
        <w:t>.</w:t>
      </w:r>
    </w:p>
    <w:p w14:paraId="4C719F1B" w14:textId="05B249DD" w:rsidR="003E4717" w:rsidRPr="009D1285" w:rsidRDefault="006C2350"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Once Project construction and commissioning are complete, the Project will begin operation.  The Project will operate 24 hours a day, 7 days a week, although it will only generate electricity during daylight hours.  The Project is an unmanned facility and is designed to operate without personnel onsite.  Maintenance personnel may visit the site approximately twice a month on average to perform equipment testing or repairs.  Grounds-keeping personnel may visit the site approximately once every five weeks on average during the non-winter months to mow the ground cover.  Vehicle traffic due to these visits would be limited to passenger vehicles with trailers, unless there is an unseen major equipment malfunction.</w:t>
      </w:r>
      <w:r w:rsidR="003E4717" w:rsidRPr="009D1285">
        <w:rPr>
          <w:rFonts w:ascii="Times New Roman" w:hAnsi="Times New Roman" w:cs="Times New Roman"/>
          <w:color w:val="auto"/>
          <w:sz w:val="24"/>
          <w:szCs w:val="24"/>
        </w:rPr>
        <w:t xml:space="preserve">  Wilson </w:t>
      </w:r>
      <w:r w:rsidR="00117BAE" w:rsidRPr="00117BAE">
        <w:rPr>
          <w:rFonts w:ascii="Times New Roman" w:hAnsi="Times New Roman" w:cs="Times New Roman"/>
          <w:color w:val="auto"/>
          <w:sz w:val="24"/>
          <w:szCs w:val="24"/>
        </w:rPr>
        <w:t>pf</w:t>
      </w:r>
      <w:r>
        <w:rPr>
          <w:rFonts w:ascii="Times New Roman" w:hAnsi="Times New Roman" w:cs="Times New Roman"/>
          <w:color w:val="auto"/>
          <w:sz w:val="24"/>
          <w:szCs w:val="24"/>
        </w:rPr>
        <w:t>.</w:t>
      </w:r>
      <w:r w:rsidR="003E4717" w:rsidRPr="009D1285">
        <w:rPr>
          <w:rFonts w:ascii="Times New Roman" w:hAnsi="Times New Roman" w:cs="Times New Roman"/>
          <w:color w:val="auto"/>
          <w:sz w:val="24"/>
          <w:szCs w:val="24"/>
        </w:rPr>
        <w:t xml:space="preserve"> at </w:t>
      </w:r>
      <w:r>
        <w:rPr>
          <w:rFonts w:ascii="Times New Roman" w:hAnsi="Times New Roman" w:cs="Times New Roman"/>
          <w:color w:val="auto"/>
          <w:sz w:val="24"/>
          <w:szCs w:val="24"/>
        </w:rPr>
        <w:t>9</w:t>
      </w:r>
      <w:r w:rsidR="003E4717" w:rsidRPr="009D1285">
        <w:rPr>
          <w:rFonts w:ascii="Times New Roman" w:hAnsi="Times New Roman" w:cs="Times New Roman"/>
          <w:color w:val="auto"/>
          <w:sz w:val="24"/>
          <w:szCs w:val="24"/>
        </w:rPr>
        <w:t>.</w:t>
      </w:r>
    </w:p>
    <w:p w14:paraId="3DF1A86C" w14:textId="48AE945E" w:rsidR="00DB329A" w:rsidRDefault="006C2350" w:rsidP="009D1285">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Washing of the solar modules is not anticipated in the Vermont environment, but if module washing is needed, it would be performed with water only that is trucked in from offsite.  No solvents would be used.  Other than some cooling fans within the equipment skid, there are no </w:t>
      </w:r>
      <w:r>
        <w:rPr>
          <w:rFonts w:ascii="Times New Roman" w:hAnsi="Times New Roman" w:cs="Times New Roman"/>
          <w:color w:val="auto"/>
          <w:sz w:val="24"/>
          <w:szCs w:val="24"/>
        </w:rPr>
        <w:lastRenderedPageBreak/>
        <w:t>moving parts during Project operation.  Project operation generates no waste of any kind</w:t>
      </w:r>
      <w:r w:rsidR="003E4717" w:rsidRPr="009D1285">
        <w:rPr>
          <w:rFonts w:ascii="Times New Roman" w:hAnsi="Times New Roman" w:cs="Times New Roman"/>
          <w:color w:val="auto"/>
          <w:sz w:val="24"/>
          <w:szCs w:val="24"/>
        </w:rPr>
        <w:t xml:space="preserve">.  </w:t>
      </w:r>
      <w:r w:rsidR="00DB329A">
        <w:rPr>
          <w:rFonts w:ascii="Times New Roman" w:hAnsi="Times New Roman" w:cs="Times New Roman"/>
          <w:color w:val="auto"/>
          <w:sz w:val="24"/>
          <w:szCs w:val="24"/>
        </w:rPr>
        <w:t xml:space="preserve">Wilson </w:t>
      </w:r>
      <w:r>
        <w:rPr>
          <w:rFonts w:ascii="Times New Roman" w:hAnsi="Times New Roman" w:cs="Times New Roman"/>
          <w:color w:val="auto"/>
          <w:sz w:val="24"/>
          <w:szCs w:val="24"/>
        </w:rPr>
        <w:t>pf. at 9</w:t>
      </w:r>
      <w:r w:rsidR="00DB329A">
        <w:rPr>
          <w:rFonts w:ascii="Times New Roman" w:hAnsi="Times New Roman" w:cs="Times New Roman"/>
          <w:color w:val="auto"/>
          <w:sz w:val="24"/>
          <w:szCs w:val="24"/>
        </w:rPr>
        <w:t>.</w:t>
      </w:r>
    </w:p>
    <w:p w14:paraId="7AD71A5C" w14:textId="727D89ED" w:rsidR="00DB329A" w:rsidRDefault="006C2350" w:rsidP="00DB329A">
      <w:pPr>
        <w:pStyle w:val="ListParagraph"/>
        <w:numPr>
          <w:ilvl w:val="0"/>
          <w:numId w:val="3"/>
        </w:numPr>
        <w:spacing w:after="0" w:line="480" w:lineRule="auto"/>
        <w:ind w:left="0" w:firstLine="360"/>
        <w:jc w:val="both"/>
        <w:rPr>
          <w:rFonts w:ascii="Times New Roman" w:hAnsi="Times New Roman" w:cs="Times New Roman"/>
          <w:color w:val="auto"/>
          <w:sz w:val="24"/>
          <w:szCs w:val="24"/>
        </w:rPr>
      </w:pPr>
      <w:r>
        <w:rPr>
          <w:rFonts w:ascii="Times New Roman" w:hAnsi="Times New Roman" w:cs="Times New Roman"/>
          <w:color w:val="auto"/>
          <w:sz w:val="24"/>
          <w:szCs w:val="24"/>
        </w:rPr>
        <w:t>The Project includes monitoring, metering, and communications equipment.  All aspects of Project equipment operation will be monitored via an internet connection from a remote location, and any equipment problems will result in immediate alarms being sent to maintenance personnel.  The Project site will be monitored by a set of infra-red motion-sensitive video security cameras that will alert maintenance personnel to any unauthorized persons trespassing within the Project site area</w:t>
      </w:r>
      <w:r w:rsidR="003E4717" w:rsidRPr="009D1285">
        <w:rPr>
          <w:rFonts w:ascii="Times New Roman" w:hAnsi="Times New Roman" w:cs="Times New Roman"/>
          <w:color w:val="auto"/>
          <w:sz w:val="24"/>
          <w:szCs w:val="24"/>
        </w:rPr>
        <w:t xml:space="preserve">. </w:t>
      </w:r>
      <w:r w:rsidR="00DB329A">
        <w:rPr>
          <w:rFonts w:ascii="Times New Roman" w:hAnsi="Times New Roman" w:cs="Times New Roman"/>
          <w:color w:val="auto"/>
          <w:sz w:val="24"/>
          <w:szCs w:val="24"/>
        </w:rPr>
        <w:t xml:space="preserve"> Wilson pf. at </w:t>
      </w:r>
      <w:r>
        <w:rPr>
          <w:rFonts w:ascii="Times New Roman" w:hAnsi="Times New Roman" w:cs="Times New Roman"/>
          <w:color w:val="auto"/>
          <w:sz w:val="24"/>
          <w:szCs w:val="24"/>
        </w:rPr>
        <w:t>9-10</w:t>
      </w:r>
      <w:r w:rsidR="00DB329A">
        <w:rPr>
          <w:rFonts w:ascii="Times New Roman" w:hAnsi="Times New Roman" w:cs="Times New Roman"/>
          <w:color w:val="auto"/>
          <w:sz w:val="24"/>
          <w:szCs w:val="24"/>
        </w:rPr>
        <w:t>.</w:t>
      </w:r>
    </w:p>
    <w:p w14:paraId="2B86CB1C" w14:textId="77777777" w:rsidR="00AB5B84" w:rsidRDefault="00AB5B84" w:rsidP="00AB5B84">
      <w:pPr>
        <w:pStyle w:val="ListParagraph"/>
        <w:spacing w:after="0" w:line="240" w:lineRule="auto"/>
        <w:ind w:left="0"/>
        <w:rPr>
          <w:rFonts w:ascii="Times New Roman" w:hAnsi="Times New Roman" w:cs="Times New Roman"/>
          <w:b/>
          <w:color w:val="000000"/>
          <w:sz w:val="24"/>
          <w:szCs w:val="24"/>
          <w:u w:val="single"/>
        </w:rPr>
      </w:pPr>
      <w:r w:rsidRPr="00AB5B84">
        <w:rPr>
          <w:rFonts w:ascii="Times New Roman" w:hAnsi="Times New Roman" w:cs="Times New Roman"/>
          <w:b/>
          <w:color w:val="000000"/>
          <w:sz w:val="24"/>
          <w:szCs w:val="24"/>
          <w:u w:val="single"/>
        </w:rPr>
        <w:t>Discussion</w:t>
      </w:r>
    </w:p>
    <w:p w14:paraId="6D2AAE89" w14:textId="77777777" w:rsidR="00AB5B84" w:rsidRDefault="00AB5B84" w:rsidP="00AB5B84">
      <w:pPr>
        <w:pStyle w:val="ListParagraph"/>
        <w:spacing w:after="0" w:line="240" w:lineRule="auto"/>
        <w:ind w:left="0"/>
      </w:pPr>
    </w:p>
    <w:p w14:paraId="1976B4E9" w14:textId="77777777" w:rsidR="00AB5B84" w:rsidRPr="00AB5B84" w:rsidRDefault="00AB5B84"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r w:rsidRPr="00AB5B84">
        <w:rPr>
          <w:rFonts w:ascii="Times New Roman" w:eastAsia="Times New Roman" w:hAnsi="Times New Roman" w:cs="Times New Roman"/>
          <w:color w:val="auto"/>
          <w:sz w:val="24"/>
          <w:szCs w:val="22"/>
          <w:lang w:bidi="en-US"/>
        </w:rPr>
        <w:t>As required by 30 V.S.A. § 8007(b), the Commission has implemented procedures governing the application and review of renewable energy projects with a plant capacity that is greater than 150 kW and is 2.2 MW or less by adopting standards and procedures for such projects that include the conditional waiver of several Section 248 criteria.</w:t>
      </w:r>
      <w:r>
        <w:rPr>
          <w:rStyle w:val="FootnoteReference"/>
          <w:rFonts w:ascii="Times New Roman" w:eastAsia="Times New Roman" w:hAnsi="Times New Roman" w:cs="Times New Roman"/>
          <w:color w:val="auto"/>
          <w:sz w:val="24"/>
          <w:szCs w:val="22"/>
          <w:lang w:bidi="en-US"/>
        </w:rPr>
        <w:footnoteReference w:id="2"/>
      </w:r>
      <w:r w:rsidRPr="00AB5B84">
        <w:rPr>
          <w:rFonts w:ascii="Times New Roman" w:eastAsia="Times New Roman" w:hAnsi="Times New Roman" w:cs="Times New Roman"/>
          <w:color w:val="auto"/>
          <w:sz w:val="24"/>
          <w:szCs w:val="22"/>
          <w:lang w:bidi="en-US"/>
        </w:rPr>
        <w:t xml:space="preserve"> Because the Project is a renewable energy project with a plant capacity not to exceed 2.2 MW, the Project meets the requirements for conditional waivers of certain Section 248 criteria pursuant to 30 V.S.A. § 8007(b) and the Commission’s Section 8007(b) Order. These criteria are identified in the findings below.</w:t>
      </w:r>
    </w:p>
    <w:p w14:paraId="49EF3CFD" w14:textId="3112982F" w:rsidR="001A1D7E" w:rsidRDefault="006C2350" w:rsidP="006C2350">
      <w:pPr>
        <w:pStyle w:val="ListParagraph"/>
        <w:tabs>
          <w:tab w:val="left" w:pos="-90"/>
          <w:tab w:val="center" w:pos="4777"/>
        </w:tabs>
        <w:spacing w:after="0"/>
        <w:ind w:left="0"/>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Review of Project Under the Section 248 Criteria</w:t>
      </w:r>
    </w:p>
    <w:p w14:paraId="50EEED5A" w14:textId="77777777" w:rsidR="006C2350" w:rsidRPr="006C2350" w:rsidRDefault="006C2350" w:rsidP="006C2350">
      <w:pPr>
        <w:pStyle w:val="ListParagraph"/>
        <w:tabs>
          <w:tab w:val="left" w:pos="-90"/>
          <w:tab w:val="center" w:pos="4777"/>
        </w:tabs>
        <w:spacing w:after="0"/>
        <w:ind w:left="0"/>
        <w:jc w:val="center"/>
        <w:rPr>
          <w:rFonts w:ascii="Times New Roman" w:hAnsi="Times New Roman" w:cs="Times New Roman"/>
          <w:b/>
          <w:color w:val="000000"/>
          <w:sz w:val="24"/>
          <w:szCs w:val="24"/>
          <w:u w:val="single"/>
        </w:rPr>
      </w:pPr>
    </w:p>
    <w:p w14:paraId="0F60AB31" w14:textId="77777777" w:rsidR="006C2350" w:rsidRDefault="009D1285" w:rsidP="00F85A6F">
      <w:pPr>
        <w:spacing w:after="0" w:line="240" w:lineRule="auto"/>
        <w:ind w:left="360"/>
        <w:jc w:val="center"/>
        <w:rPr>
          <w:rFonts w:ascii="Times New Roman" w:hAnsi="Times New Roman" w:cs="Times New Roman"/>
          <w:b/>
          <w:color w:val="000000"/>
          <w:sz w:val="24"/>
          <w:szCs w:val="24"/>
          <w:u w:val="single"/>
        </w:rPr>
      </w:pPr>
      <w:r w:rsidRPr="00B21617">
        <w:rPr>
          <w:rFonts w:ascii="Times New Roman" w:hAnsi="Times New Roman" w:cs="Times New Roman"/>
          <w:b/>
          <w:color w:val="000000"/>
          <w:sz w:val="24"/>
          <w:szCs w:val="24"/>
          <w:u w:val="single"/>
        </w:rPr>
        <w:t xml:space="preserve">Orderly Development of the Region </w:t>
      </w:r>
    </w:p>
    <w:p w14:paraId="7A038063" w14:textId="31651EF0" w:rsidR="009D1285" w:rsidRPr="006C2350" w:rsidRDefault="009D1285" w:rsidP="00F85A6F">
      <w:pPr>
        <w:spacing w:after="0" w:line="240" w:lineRule="auto"/>
        <w:ind w:left="360"/>
        <w:jc w:val="center"/>
        <w:rPr>
          <w:rFonts w:ascii="Times New Roman" w:hAnsi="Times New Roman" w:cs="Times New Roman"/>
          <w:color w:val="000000"/>
          <w:sz w:val="24"/>
          <w:szCs w:val="24"/>
          <w:u w:val="single"/>
        </w:rPr>
      </w:pPr>
      <w:r w:rsidRPr="006C2350">
        <w:rPr>
          <w:rFonts w:ascii="Times New Roman" w:hAnsi="Times New Roman" w:cs="Times New Roman"/>
          <w:color w:val="000000"/>
          <w:sz w:val="24"/>
          <w:szCs w:val="24"/>
          <w:u w:val="single"/>
        </w:rPr>
        <w:t>[30 V.S.A. §248(b)(1)]</w:t>
      </w:r>
    </w:p>
    <w:p w14:paraId="736144EE" w14:textId="77777777" w:rsidR="009D1285" w:rsidRDefault="009D1285" w:rsidP="00F85A6F">
      <w:pPr>
        <w:spacing w:after="0" w:line="240" w:lineRule="auto"/>
        <w:jc w:val="center"/>
        <w:rPr>
          <w:rFonts w:ascii="Times New Roman" w:hAnsi="Times New Roman" w:cs="Times New Roman"/>
          <w:b/>
          <w:color w:val="000000"/>
          <w:sz w:val="24"/>
          <w:szCs w:val="24"/>
          <w:u w:val="single"/>
        </w:rPr>
      </w:pPr>
    </w:p>
    <w:p w14:paraId="57B3B0BA" w14:textId="04EFF6EE" w:rsidR="00CD29E3" w:rsidRPr="00AB5B84" w:rsidRDefault="009D1285"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r w:rsidRPr="0062763A">
        <w:rPr>
          <w:rFonts w:ascii="Times New Roman" w:hAnsi="Times New Roman" w:cs="Times New Roman"/>
          <w:color w:val="000000"/>
          <w:sz w:val="24"/>
          <w:szCs w:val="24"/>
        </w:rPr>
        <w:t xml:space="preserve">The Project will </w:t>
      </w:r>
      <w:r w:rsidRPr="009D1285">
        <w:rPr>
          <w:rFonts w:ascii="Times New Roman" w:hAnsi="Times New Roman" w:cs="Times New Roman"/>
          <w:color w:val="auto"/>
          <w:sz w:val="24"/>
          <w:szCs w:val="24"/>
        </w:rPr>
        <w:t>not</w:t>
      </w:r>
      <w:r w:rsidRPr="0062763A">
        <w:rPr>
          <w:rFonts w:ascii="Times New Roman" w:hAnsi="Times New Roman" w:cs="Times New Roman"/>
          <w:color w:val="000000"/>
          <w:sz w:val="24"/>
          <w:szCs w:val="24"/>
        </w:rPr>
        <w:t xml:space="preserve"> </w:t>
      </w:r>
      <w:r w:rsidRPr="009D1285">
        <w:rPr>
          <w:rFonts w:ascii="Times New Roman" w:hAnsi="Times New Roman" w:cs="Times New Roman"/>
          <w:color w:val="auto"/>
          <w:sz w:val="24"/>
          <w:szCs w:val="24"/>
        </w:rPr>
        <w:t>unduly</w:t>
      </w:r>
      <w:r w:rsidRPr="0062763A">
        <w:rPr>
          <w:rFonts w:ascii="Times New Roman" w:hAnsi="Times New Roman" w:cs="Times New Roman"/>
          <w:color w:val="000000"/>
          <w:sz w:val="24"/>
          <w:szCs w:val="24"/>
        </w:rPr>
        <w:t xml:space="preserve"> interfere with the orderly development of the region</w:t>
      </w:r>
      <w:r>
        <w:rPr>
          <w:rFonts w:ascii="Times New Roman" w:hAnsi="Times New Roman" w:cs="Times New Roman"/>
          <w:color w:val="000000"/>
          <w:sz w:val="24"/>
          <w:szCs w:val="24"/>
        </w:rPr>
        <w:t xml:space="preserve">, with due consideration having been </w:t>
      </w:r>
      <w:r w:rsidRPr="00AB5B84">
        <w:rPr>
          <w:rFonts w:ascii="Times New Roman" w:eastAsia="Times New Roman" w:hAnsi="Times New Roman" w:cs="Times New Roman"/>
          <w:color w:val="auto"/>
          <w:sz w:val="24"/>
          <w:szCs w:val="22"/>
          <w:lang w:bidi="en-US"/>
        </w:rPr>
        <w:t xml:space="preserve">given to the recommendations of the municipal and regional planning </w:t>
      </w:r>
      <w:r w:rsidRPr="00AB5B84">
        <w:rPr>
          <w:rFonts w:ascii="Times New Roman" w:eastAsia="Times New Roman" w:hAnsi="Times New Roman" w:cs="Times New Roman"/>
          <w:color w:val="auto"/>
          <w:sz w:val="24"/>
          <w:szCs w:val="22"/>
          <w:lang w:bidi="en-US"/>
        </w:rPr>
        <w:lastRenderedPageBreak/>
        <w:t xml:space="preserve">commissions, the recommendations of the municipal legislative bodies, and the land conservation measures contained in the plan of any affected municipality.  This finding is supported by findings </w:t>
      </w:r>
      <w:r w:rsidR="006C2350" w:rsidRPr="00AB5B84">
        <w:rPr>
          <w:rFonts w:ascii="Times New Roman" w:eastAsia="Times New Roman" w:hAnsi="Times New Roman" w:cs="Times New Roman"/>
          <w:color w:val="auto"/>
          <w:sz w:val="24"/>
          <w:szCs w:val="22"/>
          <w:lang w:bidi="en-US"/>
        </w:rPr>
        <w:t xml:space="preserve">25 through </w:t>
      </w:r>
      <w:r w:rsidR="00D55F36" w:rsidRPr="00AB5B84">
        <w:rPr>
          <w:rFonts w:ascii="Times New Roman" w:eastAsia="Times New Roman" w:hAnsi="Times New Roman" w:cs="Times New Roman"/>
          <w:color w:val="auto"/>
          <w:sz w:val="24"/>
          <w:szCs w:val="22"/>
          <w:lang w:bidi="en-US"/>
        </w:rPr>
        <w:t>33</w:t>
      </w:r>
      <w:r w:rsidR="006C2350" w:rsidRPr="00AB5B84">
        <w:rPr>
          <w:rFonts w:ascii="Times New Roman" w:eastAsia="Times New Roman" w:hAnsi="Times New Roman" w:cs="Times New Roman"/>
          <w:color w:val="auto"/>
          <w:sz w:val="24"/>
          <w:szCs w:val="22"/>
          <w:lang w:bidi="en-US"/>
        </w:rPr>
        <w:t>,</w:t>
      </w:r>
      <w:r w:rsidR="0067433A" w:rsidRPr="00AB5B84">
        <w:rPr>
          <w:rFonts w:ascii="Times New Roman" w:eastAsia="Times New Roman" w:hAnsi="Times New Roman" w:cs="Times New Roman"/>
          <w:color w:val="auto"/>
          <w:sz w:val="24"/>
          <w:szCs w:val="22"/>
          <w:lang w:bidi="en-US"/>
        </w:rPr>
        <w:t xml:space="preserve"> below</w:t>
      </w:r>
      <w:r w:rsidR="009F0A74" w:rsidRPr="00AB5B84">
        <w:rPr>
          <w:rFonts w:ascii="Times New Roman" w:eastAsia="Times New Roman" w:hAnsi="Times New Roman" w:cs="Times New Roman"/>
          <w:color w:val="auto"/>
          <w:sz w:val="24"/>
          <w:szCs w:val="22"/>
          <w:lang w:bidi="en-US"/>
        </w:rPr>
        <w:t>.</w:t>
      </w:r>
    </w:p>
    <w:p w14:paraId="124DC3CC" w14:textId="6651116A" w:rsidR="00922B66" w:rsidRPr="00AB5B84" w:rsidRDefault="0067433A"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r w:rsidRPr="0067433A">
        <w:rPr>
          <w:rFonts w:ascii="Times New Roman" w:eastAsia="Times New Roman" w:hAnsi="Times New Roman" w:cs="Times New Roman"/>
          <w:color w:val="auto"/>
          <w:sz w:val="24"/>
          <w:szCs w:val="22"/>
          <w:lang w:bidi="en-US"/>
        </w:rPr>
        <w:t xml:space="preserve">There are extensive public and conservation land holdings in the Town of Bennington, including portions of the Green Mountain National Forest, as well as significant areas of private conservation easements and recreation parks. </w:t>
      </w:r>
      <w:r w:rsidRPr="00AB5B84">
        <w:rPr>
          <w:rFonts w:ascii="Times New Roman" w:eastAsia="Times New Roman" w:hAnsi="Times New Roman" w:cs="Times New Roman"/>
          <w:color w:val="auto"/>
          <w:sz w:val="24"/>
          <w:szCs w:val="22"/>
          <w:lang w:bidi="en-US"/>
        </w:rPr>
        <w:t xml:space="preserve"> Exh. CS-BW-49</w:t>
      </w:r>
      <w:r w:rsidR="00552828" w:rsidRPr="00AB5B84">
        <w:rPr>
          <w:rFonts w:ascii="Times New Roman" w:eastAsia="Times New Roman" w:hAnsi="Times New Roman" w:cs="Times New Roman"/>
          <w:color w:val="auto"/>
          <w:sz w:val="24"/>
          <w:szCs w:val="22"/>
          <w:lang w:bidi="en-US"/>
        </w:rPr>
        <w:t>.</w:t>
      </w:r>
    </w:p>
    <w:p w14:paraId="4F15F64F" w14:textId="3467D768" w:rsidR="0067433A" w:rsidRPr="00AB5B84" w:rsidRDefault="0067433A"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r w:rsidRPr="0067433A">
        <w:rPr>
          <w:rFonts w:ascii="Times New Roman" w:eastAsia="Times New Roman" w:hAnsi="Times New Roman" w:cs="Times New Roman"/>
          <w:color w:val="auto"/>
          <w:sz w:val="24"/>
          <w:szCs w:val="22"/>
          <w:lang w:bidi="en-US"/>
        </w:rPr>
        <w:t>The Project site is identified in the Town Plan as part of a Rural Conservation District</w:t>
      </w:r>
      <w:r w:rsidR="00CA3435">
        <w:rPr>
          <w:rFonts w:ascii="Times New Roman" w:eastAsia="Times New Roman" w:hAnsi="Times New Roman" w:cs="Times New Roman"/>
          <w:color w:val="auto"/>
          <w:sz w:val="24"/>
          <w:szCs w:val="22"/>
          <w:lang w:bidi="en-US"/>
        </w:rPr>
        <w:t xml:space="preserve"> (the “RCON”)</w:t>
      </w:r>
      <w:r w:rsidRPr="0067433A">
        <w:rPr>
          <w:rFonts w:ascii="Times New Roman" w:eastAsia="Times New Roman" w:hAnsi="Times New Roman" w:cs="Times New Roman"/>
          <w:color w:val="auto"/>
          <w:sz w:val="24"/>
          <w:szCs w:val="22"/>
          <w:lang w:bidi="en-US"/>
        </w:rPr>
        <w:t xml:space="preserve">. </w:t>
      </w:r>
      <w:r w:rsidR="00CA3435">
        <w:rPr>
          <w:rFonts w:ascii="Times New Roman" w:eastAsia="Times New Roman" w:hAnsi="Times New Roman" w:cs="Times New Roman"/>
          <w:color w:val="auto"/>
          <w:sz w:val="24"/>
          <w:szCs w:val="22"/>
          <w:lang w:bidi="en-US"/>
        </w:rPr>
        <w:t xml:space="preserve"> </w:t>
      </w:r>
      <w:r w:rsidRPr="0067433A">
        <w:rPr>
          <w:rFonts w:ascii="Times New Roman" w:eastAsia="Times New Roman" w:hAnsi="Times New Roman" w:cs="Times New Roman"/>
          <w:color w:val="auto"/>
          <w:sz w:val="24"/>
          <w:szCs w:val="22"/>
          <w:lang w:bidi="en-US"/>
        </w:rPr>
        <w:t>Rural Conservation Districts are located in valley areas outside the urban growth area and have retained their rural and open space character.</w:t>
      </w:r>
      <w:r>
        <w:rPr>
          <w:rFonts w:ascii="Times New Roman" w:eastAsia="Times New Roman" w:hAnsi="Times New Roman" w:cs="Times New Roman"/>
          <w:color w:val="auto"/>
          <w:sz w:val="24"/>
          <w:szCs w:val="22"/>
          <w:lang w:bidi="en-US"/>
        </w:rPr>
        <w:t xml:space="preserve">  Exhs. CS-MK-2 at 29-30; CS-BW-81 at 25-26.</w:t>
      </w:r>
    </w:p>
    <w:p w14:paraId="03FF3563" w14:textId="2347FDAF" w:rsidR="0067433A" w:rsidRDefault="0067433A"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r>
        <w:rPr>
          <w:rFonts w:ascii="Times New Roman" w:eastAsia="Times New Roman" w:hAnsi="Times New Roman" w:cs="Times New Roman"/>
          <w:color w:val="auto"/>
          <w:sz w:val="24"/>
          <w:szCs w:val="22"/>
          <w:lang w:bidi="en-US"/>
        </w:rPr>
        <w:t xml:space="preserve">The purpose of the </w:t>
      </w:r>
      <w:r w:rsidR="00CA3435">
        <w:rPr>
          <w:rFonts w:ascii="Times New Roman" w:eastAsia="Times New Roman" w:hAnsi="Times New Roman" w:cs="Times New Roman"/>
          <w:color w:val="auto"/>
          <w:sz w:val="24"/>
          <w:szCs w:val="22"/>
          <w:lang w:bidi="en-US"/>
        </w:rPr>
        <w:t>RCON</w:t>
      </w:r>
      <w:r>
        <w:rPr>
          <w:rFonts w:ascii="Times New Roman" w:eastAsia="Times New Roman" w:hAnsi="Times New Roman" w:cs="Times New Roman"/>
          <w:color w:val="auto"/>
          <w:sz w:val="24"/>
          <w:szCs w:val="22"/>
          <w:lang w:bidi="en-US"/>
        </w:rPr>
        <w:t xml:space="preserve"> is to preserve traditional low-density rural and agricultural uses while accommodating low-density residential development.  Exhs. CS-MK-2 at 29-30; CS-BW-81 at 25-26.</w:t>
      </w:r>
    </w:p>
    <w:p w14:paraId="78CCAB4B" w14:textId="0BB5DCED" w:rsidR="00CA3435" w:rsidRPr="00AB5B84" w:rsidRDefault="00CA3435"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r>
        <w:rPr>
          <w:rFonts w:ascii="Times New Roman" w:eastAsia="Calibri" w:hAnsi="Times New Roman" w:cs="Times New Roman"/>
          <w:color w:val="auto"/>
          <w:sz w:val="24"/>
          <w:szCs w:val="24"/>
        </w:rPr>
        <w:t xml:space="preserve">The Town RCON design standards are advisory only; they cannot be implemented as </w:t>
      </w:r>
      <w:r w:rsidRPr="007C55FF">
        <w:rPr>
          <w:rFonts w:ascii="Times New Roman" w:eastAsia="Calibri" w:hAnsi="Times New Roman" w:cs="Times New Roman"/>
          <w:i/>
          <w:color w:val="auto"/>
          <w:sz w:val="24"/>
          <w:szCs w:val="24"/>
        </w:rPr>
        <w:t>de facto</w:t>
      </w:r>
      <w:r>
        <w:rPr>
          <w:rFonts w:ascii="Times New Roman" w:eastAsia="Calibri" w:hAnsi="Times New Roman" w:cs="Times New Roman"/>
          <w:color w:val="auto"/>
          <w:sz w:val="24"/>
          <w:szCs w:val="24"/>
        </w:rPr>
        <w:t xml:space="preserve"> zoning standards because Section 248 preempts municipal zoning.</w:t>
      </w:r>
      <w:r>
        <w:rPr>
          <w:rStyle w:val="FootnoteReference"/>
          <w:rFonts w:ascii="Times New Roman" w:eastAsia="Calibri" w:hAnsi="Times New Roman" w:cs="Times New Roman"/>
          <w:color w:val="auto"/>
          <w:sz w:val="24"/>
          <w:szCs w:val="24"/>
        </w:rPr>
        <w:footnoteReference w:id="3"/>
      </w:r>
    </w:p>
    <w:p w14:paraId="3B0AC37C" w14:textId="374BDC01" w:rsidR="0067433A" w:rsidRPr="00AB5B84" w:rsidRDefault="0067433A"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r>
        <w:rPr>
          <w:rFonts w:ascii="Times New Roman" w:eastAsia="Times New Roman" w:hAnsi="Times New Roman" w:cs="Times New Roman"/>
          <w:color w:val="auto"/>
          <w:sz w:val="24"/>
          <w:szCs w:val="22"/>
          <w:lang w:bidi="en-US"/>
        </w:rPr>
        <w:t>The i</w:t>
      </w:r>
      <w:r w:rsidRPr="0067433A">
        <w:rPr>
          <w:rFonts w:ascii="Times New Roman" w:eastAsia="Times New Roman" w:hAnsi="Times New Roman" w:cs="Times New Roman"/>
          <w:color w:val="auto"/>
          <w:sz w:val="24"/>
          <w:szCs w:val="22"/>
          <w:lang w:bidi="en-US"/>
        </w:rPr>
        <w:t>nterchange at the junction of US Route 7 and VT Route 279 serves as the southwestern corner of the Rural Conservation District. The area immediately to the west of Route 7 is in an Industrial Use District. The area immediately to the south of the interchange is a Mixed Residential District. The areas east of the Project site are in Rural Residential, Rural Conservation, and Agricultural Districts, as identified by the Town Plan. The interchange highway complex thus serves as a boundary between minimally developed rural and</w:t>
      </w:r>
      <w:r w:rsidRPr="00AB5B84">
        <w:rPr>
          <w:rFonts w:ascii="Times New Roman" w:eastAsia="Times New Roman" w:hAnsi="Times New Roman" w:cs="Times New Roman"/>
          <w:color w:val="auto"/>
          <w:sz w:val="24"/>
          <w:szCs w:val="22"/>
          <w:lang w:bidi="en-US"/>
        </w:rPr>
        <w:t xml:space="preserve"> </w:t>
      </w:r>
      <w:r w:rsidRPr="0067433A">
        <w:rPr>
          <w:rFonts w:ascii="Times New Roman" w:eastAsia="Times New Roman" w:hAnsi="Times New Roman" w:cs="Times New Roman"/>
          <w:color w:val="auto"/>
          <w:sz w:val="24"/>
          <w:szCs w:val="22"/>
          <w:lang w:bidi="en-US"/>
        </w:rPr>
        <w:t xml:space="preserve">agricultural areas in northeastern </w:t>
      </w:r>
      <w:r w:rsidRPr="0067433A">
        <w:rPr>
          <w:rFonts w:ascii="Times New Roman" w:eastAsia="Times New Roman" w:hAnsi="Times New Roman" w:cs="Times New Roman"/>
          <w:color w:val="auto"/>
          <w:sz w:val="24"/>
          <w:szCs w:val="22"/>
          <w:lang w:bidi="en-US"/>
        </w:rPr>
        <w:lastRenderedPageBreak/>
        <w:t xml:space="preserve">Bennington and developed urban and industrial areas in western, central and southern Bennington. Exh. </w:t>
      </w:r>
      <w:r w:rsidR="000B098F">
        <w:rPr>
          <w:rFonts w:ascii="Times New Roman" w:eastAsia="Times New Roman" w:hAnsi="Times New Roman" w:cs="Times New Roman"/>
          <w:color w:val="auto"/>
          <w:sz w:val="24"/>
          <w:szCs w:val="22"/>
          <w:lang w:bidi="en-US"/>
        </w:rPr>
        <w:t>CS-BW-81 at 31.</w:t>
      </w:r>
    </w:p>
    <w:p w14:paraId="7443E395" w14:textId="7524519F" w:rsidR="000B098F" w:rsidRPr="00AB5B84" w:rsidRDefault="000B098F"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r w:rsidRPr="00AB5B84">
        <w:rPr>
          <w:rFonts w:ascii="Times New Roman" w:eastAsia="Times New Roman" w:hAnsi="Times New Roman" w:cs="Times New Roman"/>
          <w:color w:val="auto"/>
          <w:sz w:val="24"/>
          <w:szCs w:val="22"/>
          <w:lang w:bidi="en-US"/>
        </w:rPr>
        <w:t>The Regional Plan articulates an energy policy with ten goals.  Among others, these goals include: (1) assuring a safe and reliable supply of energy to meet reasonable consumer demands; (2) decreasing reliance on non-local energy sources; (3) making energy choices that maintain or improve environmental quality; (4) encouraging the development of renewable energy resources; and (5) assuring diversity in energy sources.  Exh. CS-BW-79 at 65.</w:t>
      </w:r>
    </w:p>
    <w:p w14:paraId="0D5C2E4F" w14:textId="06087F01" w:rsidR="000B098F" w:rsidRPr="00AB5B84" w:rsidRDefault="000B098F"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r w:rsidRPr="00AB5B84">
        <w:rPr>
          <w:rFonts w:ascii="Times New Roman" w:eastAsia="Times New Roman" w:hAnsi="Times New Roman" w:cs="Times New Roman"/>
          <w:color w:val="auto"/>
          <w:sz w:val="24"/>
          <w:szCs w:val="22"/>
          <w:lang w:bidi="en-US"/>
        </w:rPr>
        <w:t xml:space="preserve">The Town </w:t>
      </w:r>
      <w:r w:rsidRPr="000B098F">
        <w:rPr>
          <w:rFonts w:ascii="Times New Roman" w:eastAsia="Times New Roman" w:hAnsi="Times New Roman" w:cs="Times New Roman"/>
          <w:color w:val="auto"/>
          <w:sz w:val="24"/>
          <w:szCs w:val="22"/>
          <w:lang w:bidi="en-US"/>
        </w:rPr>
        <w:t>Plan includes a Parks and Open Space Plan (2007) that articulates Bennington’s policy for its use of its undeveloped open spaces – forests, fields, and parkland – now in use for recreational activity. The property on which the Project site is proposed is not a candidate for open space protection.</w:t>
      </w:r>
      <w:r>
        <w:rPr>
          <w:rFonts w:ascii="Times New Roman" w:eastAsia="Times New Roman" w:hAnsi="Times New Roman" w:cs="Times New Roman"/>
          <w:color w:val="auto"/>
          <w:sz w:val="24"/>
          <w:szCs w:val="22"/>
          <w:lang w:bidi="en-US"/>
        </w:rPr>
        <w:t xml:space="preserve">  Exhs. CS-BW-81 at 91; CS-BW-49 at 11.</w:t>
      </w:r>
    </w:p>
    <w:p w14:paraId="0EFCFFC4" w14:textId="0C0B7CFA" w:rsidR="000B098F" w:rsidRPr="00AB5B84" w:rsidRDefault="000B098F"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bookmarkStart w:id="1" w:name="_Hlk527325587"/>
      <w:r w:rsidRPr="00AB5B84">
        <w:rPr>
          <w:rFonts w:ascii="Times New Roman" w:eastAsia="Times New Roman" w:hAnsi="Times New Roman" w:cs="Times New Roman"/>
          <w:color w:val="auto"/>
          <w:sz w:val="24"/>
          <w:szCs w:val="22"/>
          <w:lang w:bidi="en-US"/>
        </w:rPr>
        <w:t xml:space="preserve">The Town of Bennington Selectboard has </w:t>
      </w:r>
      <w:r w:rsidR="00115A45">
        <w:rPr>
          <w:rFonts w:ascii="Times New Roman" w:eastAsia="Times New Roman" w:hAnsi="Times New Roman" w:cs="Times New Roman"/>
          <w:color w:val="auto"/>
          <w:sz w:val="24"/>
          <w:szCs w:val="22"/>
          <w:lang w:bidi="en-US"/>
        </w:rPr>
        <w:t xml:space="preserve">settled with the Petitioner and has </w:t>
      </w:r>
      <w:r w:rsidRPr="00AB5B84">
        <w:rPr>
          <w:rFonts w:ascii="Times New Roman" w:eastAsia="Times New Roman" w:hAnsi="Times New Roman" w:cs="Times New Roman"/>
          <w:color w:val="auto"/>
          <w:sz w:val="24"/>
          <w:szCs w:val="22"/>
          <w:lang w:bidi="en-US"/>
        </w:rPr>
        <w:t xml:space="preserve">determined </w:t>
      </w:r>
      <w:r w:rsidR="00656D8A" w:rsidRPr="00AB5B84">
        <w:rPr>
          <w:rFonts w:ascii="Times New Roman" w:eastAsia="Times New Roman" w:hAnsi="Times New Roman" w:cs="Times New Roman"/>
          <w:color w:val="auto"/>
          <w:sz w:val="24"/>
          <w:szCs w:val="22"/>
          <w:lang w:bidi="en-US"/>
        </w:rPr>
        <w:t>not to oppose the Project.  See Town M</w:t>
      </w:r>
      <w:r w:rsidR="00404DEE" w:rsidRPr="00AB5B84">
        <w:rPr>
          <w:rFonts w:ascii="Times New Roman" w:eastAsia="Times New Roman" w:hAnsi="Times New Roman" w:cs="Times New Roman"/>
          <w:color w:val="auto"/>
          <w:sz w:val="24"/>
          <w:szCs w:val="22"/>
          <w:lang w:bidi="en-US"/>
        </w:rPr>
        <w:t>anager Letter</w:t>
      </w:r>
      <w:r w:rsidR="00656D8A" w:rsidRPr="00AB5B84">
        <w:rPr>
          <w:rFonts w:ascii="Times New Roman" w:eastAsia="Times New Roman" w:hAnsi="Times New Roman" w:cs="Times New Roman"/>
          <w:color w:val="auto"/>
          <w:sz w:val="24"/>
          <w:szCs w:val="22"/>
          <w:lang w:bidi="en-US"/>
        </w:rPr>
        <w:t xml:space="preserve">.  </w:t>
      </w:r>
    </w:p>
    <w:bookmarkEnd w:id="1"/>
    <w:p w14:paraId="4C0E914A" w14:textId="6476F8E3" w:rsidR="000B098F" w:rsidRPr="00AB5B84" w:rsidRDefault="00F06F7B" w:rsidP="00AB5B84">
      <w:pPr>
        <w:pStyle w:val="ListParagraph"/>
        <w:numPr>
          <w:ilvl w:val="0"/>
          <w:numId w:val="3"/>
        </w:numPr>
        <w:spacing w:after="0" w:line="480" w:lineRule="auto"/>
        <w:ind w:left="0" w:firstLine="360"/>
        <w:jc w:val="both"/>
        <w:rPr>
          <w:rFonts w:ascii="Times New Roman" w:eastAsia="Times New Roman" w:hAnsi="Times New Roman" w:cs="Times New Roman"/>
          <w:color w:val="auto"/>
          <w:sz w:val="24"/>
          <w:szCs w:val="22"/>
          <w:lang w:bidi="en-US"/>
        </w:rPr>
      </w:pPr>
      <w:r w:rsidRPr="00AB5B84">
        <w:rPr>
          <w:rFonts w:ascii="Times New Roman" w:eastAsia="Times New Roman" w:hAnsi="Times New Roman" w:cs="Times New Roman"/>
          <w:color w:val="auto"/>
          <w:sz w:val="24"/>
          <w:szCs w:val="22"/>
          <w:lang w:bidi="en-US"/>
        </w:rPr>
        <w:t>The Bennington Regional Plan (2007) considers the future land use of the region and advances regional goals.  It states that “rural development must not be widely scattered throughout the countryside but should occur as relatively compact and cohesive units that serve to reinforce, rather than replace the region’s rural character.”  Exh. CS-BW-79 at 56.</w:t>
      </w:r>
    </w:p>
    <w:p w14:paraId="43371014" w14:textId="0CC9A972" w:rsidR="00F06F7B" w:rsidRPr="00AB5B84" w:rsidRDefault="00F06F7B" w:rsidP="00AB5B84">
      <w:pPr>
        <w:pStyle w:val="ListParagraph"/>
        <w:numPr>
          <w:ilvl w:val="0"/>
          <w:numId w:val="3"/>
        </w:numPr>
        <w:spacing w:after="0" w:line="480" w:lineRule="auto"/>
        <w:ind w:left="0" w:firstLine="360"/>
        <w:jc w:val="both"/>
        <w:rPr>
          <w:rFonts w:ascii="Times New Roman" w:hAnsi="Times New Roman" w:cs="Times New Roman"/>
          <w:color w:val="000000"/>
          <w:sz w:val="24"/>
          <w:szCs w:val="24"/>
        </w:rPr>
      </w:pPr>
      <w:r w:rsidRPr="00AB5B84">
        <w:rPr>
          <w:rFonts w:ascii="Times New Roman" w:eastAsia="Times New Roman" w:hAnsi="Times New Roman" w:cs="Times New Roman"/>
          <w:color w:val="auto"/>
          <w:sz w:val="24"/>
          <w:szCs w:val="22"/>
          <w:lang w:bidi="en-US"/>
        </w:rPr>
        <w:t xml:space="preserve">With </w:t>
      </w:r>
      <w:r w:rsidRPr="00F06F7B">
        <w:rPr>
          <w:rFonts w:ascii="Times New Roman" w:eastAsia="Times New Roman" w:hAnsi="Times New Roman" w:cs="Times New Roman"/>
          <w:color w:val="auto"/>
          <w:sz w:val="24"/>
          <w:szCs w:val="22"/>
          <w:lang w:bidi="en-US"/>
        </w:rPr>
        <w:t>regard to more extensive commercial development, the Bennington Regional Plan recommends that the towns in the region limit the number and size of commercial establishments and advises towns to develop local municipal zoning bylaws to specifically coordinate areas of such development</w:t>
      </w:r>
      <w:r>
        <w:rPr>
          <w:rFonts w:ascii="Times New Roman" w:eastAsia="Times New Roman" w:hAnsi="Times New Roman" w:cs="Times New Roman"/>
          <w:color w:val="auto"/>
          <w:sz w:val="24"/>
          <w:szCs w:val="22"/>
          <w:lang w:bidi="en-US"/>
        </w:rPr>
        <w:t>. Exh. CS-BW-79 at 56.</w:t>
      </w:r>
    </w:p>
    <w:p w14:paraId="653B44F2" w14:textId="34A1C344" w:rsidR="00AB5B84" w:rsidRDefault="00AB5B84" w:rsidP="00AB5B84">
      <w:pPr>
        <w:pStyle w:val="ListParagraph"/>
        <w:spacing w:after="0" w:line="240" w:lineRule="auto"/>
        <w:ind w:left="0"/>
        <w:rPr>
          <w:rFonts w:ascii="Times New Roman" w:hAnsi="Times New Roman" w:cs="Times New Roman"/>
          <w:b/>
          <w:color w:val="000000"/>
          <w:sz w:val="24"/>
          <w:szCs w:val="24"/>
          <w:u w:val="single"/>
        </w:rPr>
      </w:pPr>
      <w:r w:rsidRPr="00AB5B84">
        <w:rPr>
          <w:rFonts w:ascii="Times New Roman" w:hAnsi="Times New Roman" w:cs="Times New Roman"/>
          <w:b/>
          <w:color w:val="000000"/>
          <w:sz w:val="24"/>
          <w:szCs w:val="24"/>
          <w:u w:val="single"/>
        </w:rPr>
        <w:t>Discussion</w:t>
      </w:r>
    </w:p>
    <w:p w14:paraId="3CCCE6F0" w14:textId="77777777" w:rsidR="00AB5B84" w:rsidRDefault="00AB5B84" w:rsidP="00AB5B84">
      <w:pPr>
        <w:pStyle w:val="ListParagraph"/>
        <w:spacing w:after="0" w:line="240" w:lineRule="auto"/>
        <w:ind w:left="0"/>
      </w:pPr>
    </w:p>
    <w:p w14:paraId="009A9A86" w14:textId="77777777" w:rsidR="00AB5B84" w:rsidRPr="005F4315" w:rsidRDefault="00AB5B84" w:rsidP="005F4315">
      <w:pPr>
        <w:spacing w:after="0" w:line="480" w:lineRule="auto"/>
        <w:ind w:firstLine="720"/>
        <w:jc w:val="both"/>
        <w:rPr>
          <w:rFonts w:ascii="Times New Roman" w:eastAsia="Times New Roman" w:hAnsi="Times New Roman" w:cs="Times New Roman"/>
          <w:color w:val="auto"/>
          <w:sz w:val="24"/>
          <w:szCs w:val="22"/>
          <w:lang w:bidi="en-US"/>
        </w:rPr>
      </w:pPr>
      <w:r w:rsidRPr="005F4315">
        <w:rPr>
          <w:rFonts w:ascii="Times New Roman" w:eastAsia="Times New Roman" w:hAnsi="Times New Roman" w:cs="Times New Roman"/>
          <w:color w:val="auto"/>
          <w:sz w:val="24"/>
          <w:szCs w:val="22"/>
          <w:lang w:bidi="en-US"/>
        </w:rPr>
        <w:t>Section 248(b)(1) provides that, before the Commission may issue a CPG for an in-state facility, the Commission shall find that the facility:</w:t>
      </w:r>
    </w:p>
    <w:p w14:paraId="2DD0DAE5" w14:textId="5A55A354" w:rsidR="00AB5B84" w:rsidRDefault="00AB5B84" w:rsidP="00B75C2E">
      <w:pPr>
        <w:pStyle w:val="ListParagraph"/>
        <w:spacing w:after="0" w:line="240" w:lineRule="auto"/>
        <w:ind w:left="936" w:right="720"/>
        <w:jc w:val="both"/>
        <w:rPr>
          <w:rFonts w:ascii="Times New Roman" w:eastAsia="Times New Roman" w:hAnsi="Times New Roman" w:cs="Times New Roman"/>
          <w:color w:val="auto"/>
          <w:sz w:val="24"/>
          <w:szCs w:val="22"/>
          <w:lang w:bidi="en-US"/>
        </w:rPr>
      </w:pPr>
      <w:r w:rsidRPr="00AB5B84">
        <w:rPr>
          <w:rFonts w:ascii="Times New Roman" w:eastAsia="Times New Roman" w:hAnsi="Times New Roman" w:cs="Times New Roman"/>
          <w:color w:val="auto"/>
          <w:sz w:val="24"/>
          <w:szCs w:val="22"/>
          <w:lang w:bidi="en-US"/>
        </w:rPr>
        <w:lastRenderedPageBreak/>
        <w:t>will not unduly interfere with the orderly development of the region with due consideration having been given to the recommendations of the municipal and regional planning commissions, the recommendations of the municipal legislative bodies, and the land conservation measures contained in the plan of any affected municipality.</w:t>
      </w:r>
    </w:p>
    <w:p w14:paraId="2267B332" w14:textId="77777777" w:rsidR="00B75C2E" w:rsidRPr="00B75C2E" w:rsidRDefault="00B75C2E" w:rsidP="00B75C2E">
      <w:pPr>
        <w:pStyle w:val="ListParagraph"/>
        <w:spacing w:after="0" w:line="240" w:lineRule="auto"/>
        <w:ind w:left="936" w:right="720"/>
        <w:jc w:val="both"/>
        <w:rPr>
          <w:rFonts w:ascii="Times New Roman" w:eastAsia="Times New Roman" w:hAnsi="Times New Roman" w:cs="Times New Roman"/>
          <w:color w:val="auto"/>
          <w:sz w:val="24"/>
          <w:szCs w:val="22"/>
          <w:lang w:bidi="en-US"/>
        </w:rPr>
      </w:pPr>
    </w:p>
    <w:p w14:paraId="6B9FAA6F" w14:textId="21011F35" w:rsidR="00B75C2E" w:rsidRPr="005F4315" w:rsidRDefault="00B75C2E" w:rsidP="005F4315">
      <w:pPr>
        <w:spacing w:after="0" w:line="480" w:lineRule="auto"/>
        <w:ind w:firstLine="720"/>
        <w:jc w:val="both"/>
        <w:rPr>
          <w:rFonts w:ascii="Times New Roman" w:eastAsia="Times New Roman" w:hAnsi="Times New Roman" w:cs="Times New Roman"/>
          <w:color w:val="auto"/>
          <w:sz w:val="24"/>
          <w:szCs w:val="22"/>
          <w:lang w:bidi="en-US"/>
        </w:rPr>
      </w:pPr>
      <w:r w:rsidRPr="005F4315">
        <w:rPr>
          <w:rFonts w:ascii="Times New Roman" w:eastAsia="Times New Roman" w:hAnsi="Times New Roman" w:cs="Times New Roman"/>
          <w:color w:val="auto"/>
          <w:sz w:val="24"/>
          <w:szCs w:val="22"/>
          <w:lang w:bidi="en-US"/>
        </w:rPr>
        <w:t>The Intervenors and Mr. Raphael argue that the Project would unduly interfere with orderly development because it is inconsistent with the land use goals of the community as set forth in the Town Plan.</w:t>
      </w:r>
      <w:r>
        <w:rPr>
          <w:rStyle w:val="FootnoteReference"/>
          <w:rFonts w:ascii="Times New Roman" w:eastAsia="Times New Roman" w:hAnsi="Times New Roman" w:cs="Times New Roman"/>
          <w:color w:val="auto"/>
          <w:sz w:val="24"/>
          <w:szCs w:val="22"/>
          <w:lang w:bidi="en-US"/>
        </w:rPr>
        <w:footnoteReference w:id="4"/>
      </w:r>
      <w:r w:rsidRPr="005F4315">
        <w:rPr>
          <w:rFonts w:ascii="Times New Roman" w:eastAsia="Times New Roman" w:hAnsi="Times New Roman" w:cs="Times New Roman"/>
          <w:color w:val="auto"/>
          <w:sz w:val="24"/>
          <w:szCs w:val="22"/>
          <w:lang w:bidi="en-US"/>
        </w:rPr>
        <w:t xml:space="preserve">  </w:t>
      </w:r>
    </w:p>
    <w:p w14:paraId="675A625A" w14:textId="798B1376" w:rsidR="00B75C2E" w:rsidRPr="005F4315" w:rsidRDefault="00B75C2E" w:rsidP="005F4315">
      <w:pPr>
        <w:spacing w:after="0" w:line="480" w:lineRule="auto"/>
        <w:ind w:firstLine="720"/>
        <w:jc w:val="both"/>
        <w:rPr>
          <w:rFonts w:ascii="Times New Roman" w:eastAsia="Times New Roman" w:hAnsi="Times New Roman" w:cs="Times New Roman"/>
          <w:color w:val="auto"/>
          <w:sz w:val="24"/>
          <w:szCs w:val="22"/>
          <w:lang w:bidi="en-US"/>
        </w:rPr>
      </w:pPr>
      <w:r w:rsidRPr="005F4315">
        <w:rPr>
          <w:rFonts w:ascii="Times New Roman" w:eastAsia="Times New Roman" w:hAnsi="Times New Roman" w:cs="Times New Roman"/>
          <w:color w:val="auto"/>
          <w:sz w:val="24"/>
          <w:szCs w:val="22"/>
          <w:lang w:bidi="en-US"/>
        </w:rPr>
        <w:t>I disagree with the Intervenors’ assertions. The Town’s position regarding the applicability of restrictive language in the Town Plan has changed as a result of the Town’s engagement as a party in these proceedings over the last three years, its more in-depth understanding of the Project, and its participation in the amendment of the Project to overcome earlier perceived deficiencies in the Project plan.</w:t>
      </w:r>
    </w:p>
    <w:p w14:paraId="117C049E" w14:textId="586AF586" w:rsidR="00B75C2E" w:rsidRPr="005F4315" w:rsidRDefault="00B75C2E" w:rsidP="005F4315">
      <w:pPr>
        <w:spacing w:after="0" w:line="480" w:lineRule="auto"/>
        <w:ind w:firstLine="720"/>
        <w:jc w:val="both"/>
        <w:rPr>
          <w:rFonts w:ascii="Times New Roman" w:eastAsia="Times New Roman" w:hAnsi="Times New Roman" w:cs="Times New Roman"/>
          <w:color w:val="auto"/>
          <w:sz w:val="24"/>
          <w:szCs w:val="22"/>
          <w:lang w:bidi="en-US"/>
        </w:rPr>
      </w:pPr>
      <w:r w:rsidRPr="005F4315">
        <w:rPr>
          <w:rFonts w:ascii="Times New Roman" w:eastAsia="Times New Roman" w:hAnsi="Times New Roman" w:cs="Times New Roman"/>
          <w:color w:val="auto"/>
          <w:sz w:val="24"/>
          <w:szCs w:val="22"/>
          <w:lang w:bidi="en-US"/>
        </w:rPr>
        <w:t>On August 13, 2015, the Selectboard of the Town of Bennington was briefed on the Project and the Apple Hill project by Richard Carroll, a witness for Ms. Harris in Docket No. 8454.   Prior to Mr. Carroll’s briefing, the Town had not taken a position on the Project. Mr. Carroll presented a single simulated view of the Project that did not show the vegetative screening then planned for the Project.</w:t>
      </w:r>
      <w:r w:rsidR="004338E3" w:rsidRPr="005F4315">
        <w:rPr>
          <w:rFonts w:ascii="Times New Roman" w:eastAsia="Times New Roman" w:hAnsi="Times New Roman" w:cs="Times New Roman"/>
          <w:color w:val="auto"/>
          <w:sz w:val="24"/>
          <w:szCs w:val="22"/>
          <w:lang w:bidi="en-US"/>
        </w:rPr>
        <w:t xml:space="preserve"> </w:t>
      </w:r>
      <w:r w:rsidR="004338E3">
        <w:rPr>
          <w:rStyle w:val="FootnoteReference"/>
          <w:rFonts w:ascii="Times New Roman" w:eastAsia="Times New Roman" w:hAnsi="Times New Roman" w:cs="Times New Roman"/>
          <w:color w:val="auto"/>
          <w:sz w:val="24"/>
          <w:szCs w:val="22"/>
          <w:lang w:bidi="en-US"/>
        </w:rPr>
        <w:footnoteReference w:id="5"/>
      </w:r>
      <w:r w:rsidRPr="005F4315">
        <w:rPr>
          <w:rFonts w:ascii="Times New Roman" w:eastAsia="Times New Roman" w:hAnsi="Times New Roman" w:cs="Times New Roman"/>
          <w:color w:val="auto"/>
          <w:sz w:val="24"/>
          <w:szCs w:val="22"/>
          <w:lang w:bidi="en-US"/>
        </w:rPr>
        <w:t xml:space="preserve"> </w:t>
      </w:r>
      <w:r w:rsidR="00AC2D3D">
        <w:rPr>
          <w:rFonts w:ascii="Times New Roman" w:eastAsia="Times New Roman" w:hAnsi="Times New Roman" w:cs="Times New Roman"/>
          <w:color w:val="auto"/>
          <w:sz w:val="24"/>
          <w:szCs w:val="22"/>
          <w:lang w:bidi="en-US"/>
        </w:rPr>
        <w:t xml:space="preserve">Neither Chelsea nor </w:t>
      </w:r>
      <w:r w:rsidRPr="005F4315">
        <w:rPr>
          <w:rFonts w:ascii="Times New Roman" w:eastAsia="Times New Roman" w:hAnsi="Times New Roman" w:cs="Times New Roman"/>
          <w:color w:val="auto"/>
          <w:sz w:val="24"/>
          <w:szCs w:val="22"/>
          <w:lang w:bidi="en-US"/>
        </w:rPr>
        <w:t>Apple Hill</w:t>
      </w:r>
      <w:r w:rsidR="00AC2D3D">
        <w:rPr>
          <w:rFonts w:ascii="Times New Roman" w:eastAsia="Times New Roman" w:hAnsi="Times New Roman" w:cs="Times New Roman"/>
          <w:color w:val="auto"/>
          <w:sz w:val="24"/>
          <w:szCs w:val="22"/>
          <w:lang w:bidi="en-US"/>
        </w:rPr>
        <w:t xml:space="preserve"> Solar LLC</w:t>
      </w:r>
      <w:r w:rsidRPr="005F4315">
        <w:rPr>
          <w:rFonts w:ascii="Times New Roman" w:eastAsia="Times New Roman" w:hAnsi="Times New Roman" w:cs="Times New Roman"/>
          <w:color w:val="auto"/>
          <w:sz w:val="24"/>
          <w:szCs w:val="22"/>
          <w:lang w:bidi="en-US"/>
        </w:rPr>
        <w:t xml:space="preserve"> w</w:t>
      </w:r>
      <w:r w:rsidR="00AC2D3D">
        <w:rPr>
          <w:rFonts w:ascii="Times New Roman" w:eastAsia="Times New Roman" w:hAnsi="Times New Roman" w:cs="Times New Roman"/>
          <w:color w:val="auto"/>
          <w:sz w:val="24"/>
          <w:szCs w:val="22"/>
          <w:lang w:bidi="en-US"/>
        </w:rPr>
        <w:t>ere</w:t>
      </w:r>
      <w:r w:rsidRPr="005F4315">
        <w:rPr>
          <w:rFonts w:ascii="Times New Roman" w:eastAsia="Times New Roman" w:hAnsi="Times New Roman" w:cs="Times New Roman"/>
          <w:color w:val="auto"/>
          <w:sz w:val="24"/>
          <w:szCs w:val="22"/>
          <w:lang w:bidi="en-US"/>
        </w:rPr>
        <w:t xml:space="preserve"> given notice of the Selectboard’s consideration of the Project and did not have an opportunity to respond to Mr. Carroll’s briefing. </w:t>
      </w:r>
      <w:r w:rsidR="004338E3" w:rsidRPr="005F4315">
        <w:rPr>
          <w:rFonts w:ascii="Times New Roman" w:eastAsia="Times New Roman" w:hAnsi="Times New Roman" w:cs="Times New Roman"/>
          <w:color w:val="auto"/>
          <w:sz w:val="24"/>
          <w:szCs w:val="22"/>
          <w:lang w:bidi="en-US"/>
        </w:rPr>
        <w:t xml:space="preserve"> </w:t>
      </w:r>
      <w:r w:rsidRPr="005F4315">
        <w:rPr>
          <w:rFonts w:ascii="Times New Roman" w:eastAsia="Times New Roman" w:hAnsi="Times New Roman" w:cs="Times New Roman"/>
          <w:color w:val="auto"/>
          <w:sz w:val="24"/>
          <w:szCs w:val="22"/>
          <w:lang w:bidi="en-US"/>
        </w:rPr>
        <w:t>Mr. Carroll had not reviewed all the filings in the Docket and did not present the Selectboard with any information about the aesthetic mitigation proposed with the original Petition.</w:t>
      </w:r>
      <w:r w:rsidR="004338E3">
        <w:rPr>
          <w:rStyle w:val="FootnoteReference"/>
          <w:rFonts w:ascii="Times New Roman" w:eastAsia="Times New Roman" w:hAnsi="Times New Roman" w:cs="Times New Roman"/>
          <w:color w:val="auto"/>
          <w:sz w:val="24"/>
          <w:szCs w:val="22"/>
          <w:lang w:bidi="en-US"/>
        </w:rPr>
        <w:footnoteReference w:id="6"/>
      </w:r>
      <w:r w:rsidRPr="005F4315">
        <w:rPr>
          <w:rFonts w:ascii="Times New Roman" w:eastAsia="Times New Roman" w:hAnsi="Times New Roman" w:cs="Times New Roman"/>
          <w:color w:val="auto"/>
          <w:sz w:val="24"/>
          <w:szCs w:val="22"/>
          <w:lang w:bidi="en-US"/>
        </w:rPr>
        <w:t xml:space="preserve"> The Selectboard voted 4-0 that the Commission should “halt the [Project] because of [its] inevitable </w:t>
      </w:r>
      <w:r w:rsidRPr="005F4315">
        <w:rPr>
          <w:rFonts w:ascii="Times New Roman" w:eastAsia="Times New Roman" w:hAnsi="Times New Roman" w:cs="Times New Roman"/>
          <w:color w:val="auto"/>
          <w:sz w:val="24"/>
          <w:szCs w:val="22"/>
          <w:lang w:bidi="en-US"/>
        </w:rPr>
        <w:lastRenderedPageBreak/>
        <w:t>damage to the environmental safety, visual, and aesthetic values of the natural and historical surroundings.”</w:t>
      </w:r>
      <w:r w:rsidR="004338E3">
        <w:rPr>
          <w:rStyle w:val="FootnoteReference"/>
          <w:rFonts w:ascii="Times New Roman" w:eastAsia="Times New Roman" w:hAnsi="Times New Roman" w:cs="Times New Roman"/>
          <w:color w:val="auto"/>
          <w:sz w:val="24"/>
          <w:szCs w:val="22"/>
          <w:lang w:bidi="en-US"/>
        </w:rPr>
        <w:footnoteReference w:id="7"/>
      </w:r>
      <w:r w:rsidR="004338E3" w:rsidRPr="005F4315">
        <w:rPr>
          <w:rFonts w:ascii="Times New Roman" w:eastAsia="Times New Roman" w:hAnsi="Times New Roman" w:cs="Times New Roman"/>
          <w:color w:val="auto"/>
          <w:sz w:val="24"/>
          <w:szCs w:val="22"/>
          <w:lang w:bidi="en-US"/>
        </w:rPr>
        <w:t xml:space="preserve"> </w:t>
      </w:r>
    </w:p>
    <w:p w14:paraId="16312EFC" w14:textId="20CECE82" w:rsidR="00B75C2E" w:rsidRPr="00B75C2E" w:rsidRDefault="00B75C2E" w:rsidP="005F4315">
      <w:pPr>
        <w:spacing w:after="0" w:line="480" w:lineRule="auto"/>
        <w:ind w:firstLine="720"/>
        <w:jc w:val="both"/>
        <w:rPr>
          <w:rFonts w:ascii="Times New Roman" w:eastAsia="Times New Roman" w:hAnsi="Times New Roman" w:cs="Times New Roman"/>
          <w:color w:val="auto"/>
          <w:sz w:val="24"/>
          <w:szCs w:val="22"/>
          <w:lang w:bidi="en-US"/>
        </w:rPr>
      </w:pPr>
      <w:r w:rsidRPr="00B75C2E">
        <w:rPr>
          <w:rFonts w:ascii="Times New Roman" w:eastAsia="Times New Roman" w:hAnsi="Times New Roman" w:cs="Times New Roman"/>
          <w:color w:val="auto"/>
          <w:sz w:val="24"/>
          <w:szCs w:val="22"/>
          <w:lang w:bidi="en-US"/>
        </w:rPr>
        <w:t>After the first evidentiary hearing</w:t>
      </w:r>
      <w:r w:rsidR="00FA50CB">
        <w:rPr>
          <w:rFonts w:ascii="Times New Roman" w:eastAsia="Times New Roman" w:hAnsi="Times New Roman" w:cs="Times New Roman"/>
          <w:color w:val="auto"/>
          <w:sz w:val="24"/>
          <w:szCs w:val="22"/>
          <w:lang w:bidi="en-US"/>
        </w:rPr>
        <w:t xml:space="preserve"> in Docket No. 8454</w:t>
      </w:r>
      <w:r w:rsidRPr="00B75C2E">
        <w:rPr>
          <w:rFonts w:ascii="Times New Roman" w:eastAsia="Times New Roman" w:hAnsi="Times New Roman" w:cs="Times New Roman"/>
          <w:color w:val="auto"/>
          <w:sz w:val="24"/>
          <w:szCs w:val="22"/>
          <w:lang w:bidi="en-US"/>
        </w:rPr>
        <w:t xml:space="preserve">, </w:t>
      </w:r>
      <w:r w:rsidR="00FA50CB">
        <w:rPr>
          <w:rFonts w:ascii="Times New Roman" w:eastAsia="Times New Roman" w:hAnsi="Times New Roman" w:cs="Times New Roman"/>
          <w:color w:val="auto"/>
          <w:sz w:val="24"/>
          <w:szCs w:val="22"/>
          <w:lang w:bidi="en-US"/>
        </w:rPr>
        <w:t xml:space="preserve">Chelsea </w:t>
      </w:r>
      <w:r w:rsidRPr="00B75C2E">
        <w:rPr>
          <w:rFonts w:ascii="Times New Roman" w:eastAsia="Times New Roman" w:hAnsi="Times New Roman" w:cs="Times New Roman"/>
          <w:color w:val="auto"/>
          <w:sz w:val="24"/>
          <w:szCs w:val="22"/>
          <w:lang w:bidi="en-US"/>
        </w:rPr>
        <w:t xml:space="preserve">engaged in discussions with the Town to address its concerns with the </w:t>
      </w:r>
      <w:r w:rsidR="00FA50CB">
        <w:rPr>
          <w:rFonts w:ascii="Times New Roman" w:eastAsia="Times New Roman" w:hAnsi="Times New Roman" w:cs="Times New Roman"/>
          <w:color w:val="auto"/>
          <w:sz w:val="24"/>
          <w:szCs w:val="22"/>
          <w:lang w:bidi="en-US"/>
        </w:rPr>
        <w:t xml:space="preserve">Apple Hill project and </w:t>
      </w:r>
      <w:r w:rsidRPr="00B75C2E">
        <w:rPr>
          <w:rFonts w:ascii="Times New Roman" w:eastAsia="Times New Roman" w:hAnsi="Times New Roman" w:cs="Times New Roman"/>
          <w:color w:val="auto"/>
          <w:sz w:val="24"/>
          <w:szCs w:val="22"/>
          <w:lang w:bidi="en-US"/>
        </w:rPr>
        <w:t xml:space="preserve">Project. These discussions lead to amendments to the Project plan “based </w:t>
      </w:r>
      <w:r w:rsidR="00FA50CB">
        <w:rPr>
          <w:rFonts w:ascii="Times New Roman" w:eastAsia="Times New Roman" w:hAnsi="Times New Roman" w:cs="Times New Roman"/>
          <w:color w:val="auto"/>
          <w:sz w:val="24"/>
          <w:szCs w:val="22"/>
          <w:lang w:bidi="en-US"/>
        </w:rPr>
        <w:t xml:space="preserve">upon continuing </w:t>
      </w:r>
      <w:r w:rsidRPr="00B75C2E">
        <w:rPr>
          <w:rFonts w:ascii="Times New Roman" w:eastAsia="Times New Roman" w:hAnsi="Times New Roman" w:cs="Times New Roman"/>
          <w:color w:val="auto"/>
          <w:sz w:val="24"/>
          <w:szCs w:val="22"/>
          <w:lang w:bidi="en-US"/>
        </w:rPr>
        <w:t xml:space="preserve">input from the Town.” </w:t>
      </w:r>
      <w:r w:rsidR="00FA50CB">
        <w:rPr>
          <w:rStyle w:val="FootnoteReference"/>
          <w:rFonts w:ascii="Times New Roman" w:eastAsia="Times New Roman" w:hAnsi="Times New Roman" w:cs="Times New Roman"/>
          <w:color w:val="auto"/>
          <w:sz w:val="24"/>
          <w:szCs w:val="22"/>
          <w:lang w:bidi="en-US"/>
        </w:rPr>
        <w:footnoteReference w:id="8"/>
      </w:r>
    </w:p>
    <w:p w14:paraId="77E42BAC" w14:textId="45C996AF" w:rsidR="00B75C2E" w:rsidRPr="005F4315" w:rsidRDefault="00B75C2E" w:rsidP="005F4315">
      <w:pPr>
        <w:spacing w:after="0" w:line="480" w:lineRule="auto"/>
        <w:ind w:firstLine="720"/>
        <w:jc w:val="both"/>
        <w:rPr>
          <w:rFonts w:ascii="Times New Roman" w:eastAsia="Times New Roman" w:hAnsi="Times New Roman" w:cs="Times New Roman"/>
          <w:color w:val="auto"/>
          <w:sz w:val="24"/>
          <w:szCs w:val="22"/>
          <w:lang w:bidi="en-US"/>
        </w:rPr>
      </w:pPr>
      <w:r w:rsidRPr="005F4315">
        <w:rPr>
          <w:rFonts w:ascii="Times New Roman" w:eastAsia="Times New Roman" w:hAnsi="Times New Roman" w:cs="Times New Roman"/>
          <w:color w:val="auto"/>
          <w:sz w:val="24"/>
          <w:szCs w:val="22"/>
          <w:lang w:bidi="en-US"/>
        </w:rPr>
        <w:t xml:space="preserve">On </w:t>
      </w:r>
      <w:r w:rsidR="004309EC" w:rsidRPr="005F4315">
        <w:rPr>
          <w:rFonts w:ascii="Times New Roman" w:eastAsia="Times New Roman" w:hAnsi="Times New Roman" w:cs="Times New Roman"/>
          <w:color w:val="auto"/>
          <w:sz w:val="24"/>
          <w:szCs w:val="22"/>
          <w:lang w:bidi="en-US"/>
        </w:rPr>
        <w:t>September 12, 2018</w:t>
      </w:r>
      <w:r w:rsidRPr="005F4315">
        <w:rPr>
          <w:rFonts w:ascii="Times New Roman" w:eastAsia="Times New Roman" w:hAnsi="Times New Roman" w:cs="Times New Roman"/>
          <w:color w:val="auto"/>
          <w:sz w:val="24"/>
          <w:szCs w:val="22"/>
          <w:lang w:bidi="en-US"/>
        </w:rPr>
        <w:t xml:space="preserve">, the Selectboard voted </w:t>
      </w:r>
      <w:r w:rsidR="004309EC" w:rsidRPr="005F4315">
        <w:rPr>
          <w:rFonts w:ascii="Times New Roman" w:eastAsia="Times New Roman" w:hAnsi="Times New Roman" w:cs="Times New Roman"/>
          <w:color w:val="auto"/>
          <w:sz w:val="24"/>
          <w:szCs w:val="22"/>
          <w:lang w:bidi="en-US"/>
        </w:rPr>
        <w:t>6-0</w:t>
      </w:r>
      <w:r w:rsidRPr="005F4315">
        <w:rPr>
          <w:rFonts w:ascii="Times New Roman" w:eastAsia="Times New Roman" w:hAnsi="Times New Roman" w:cs="Times New Roman"/>
          <w:color w:val="auto"/>
          <w:sz w:val="24"/>
          <w:szCs w:val="22"/>
          <w:lang w:bidi="en-US"/>
        </w:rPr>
        <w:t xml:space="preserve"> not </w:t>
      </w:r>
      <w:r w:rsidR="004309EC" w:rsidRPr="005F4315">
        <w:rPr>
          <w:rFonts w:ascii="Times New Roman" w:eastAsia="Times New Roman" w:hAnsi="Times New Roman" w:cs="Times New Roman"/>
          <w:color w:val="auto"/>
          <w:sz w:val="24"/>
          <w:szCs w:val="22"/>
          <w:lang w:bidi="en-US"/>
        </w:rPr>
        <w:t xml:space="preserve">to </w:t>
      </w:r>
      <w:r w:rsidRPr="005F4315">
        <w:rPr>
          <w:rFonts w:ascii="Times New Roman" w:eastAsia="Times New Roman" w:hAnsi="Times New Roman" w:cs="Times New Roman"/>
          <w:color w:val="auto"/>
          <w:sz w:val="24"/>
          <w:szCs w:val="22"/>
          <w:lang w:bidi="en-US"/>
        </w:rPr>
        <w:t xml:space="preserve">oppose </w:t>
      </w:r>
      <w:r w:rsidR="004309EC" w:rsidRPr="005F4315">
        <w:rPr>
          <w:rFonts w:ascii="Times New Roman" w:eastAsia="Times New Roman" w:hAnsi="Times New Roman" w:cs="Times New Roman"/>
          <w:color w:val="auto"/>
          <w:sz w:val="24"/>
          <w:szCs w:val="22"/>
          <w:lang w:bidi="en-US"/>
        </w:rPr>
        <w:t>the Project</w:t>
      </w:r>
      <w:r w:rsidR="004D42C5" w:rsidRPr="005F4315">
        <w:rPr>
          <w:rFonts w:ascii="Times New Roman" w:eastAsia="Times New Roman" w:hAnsi="Times New Roman" w:cs="Times New Roman"/>
          <w:color w:val="auto"/>
          <w:sz w:val="24"/>
          <w:szCs w:val="22"/>
          <w:lang w:bidi="en-US"/>
        </w:rPr>
        <w:t>.</w:t>
      </w:r>
      <w:r w:rsidR="004D42C5">
        <w:rPr>
          <w:rStyle w:val="FootnoteReference"/>
          <w:rFonts w:ascii="Times New Roman" w:eastAsia="Times New Roman" w:hAnsi="Times New Roman" w:cs="Times New Roman"/>
          <w:color w:val="auto"/>
          <w:sz w:val="24"/>
          <w:szCs w:val="22"/>
          <w:lang w:bidi="en-US"/>
        </w:rPr>
        <w:footnoteReference w:id="9"/>
      </w:r>
      <w:r w:rsidR="004D42C5" w:rsidRPr="005F4315">
        <w:rPr>
          <w:rFonts w:ascii="Times New Roman" w:eastAsia="Times New Roman" w:hAnsi="Times New Roman" w:cs="Times New Roman"/>
          <w:color w:val="auto"/>
          <w:sz w:val="24"/>
          <w:szCs w:val="22"/>
          <w:lang w:bidi="en-US"/>
        </w:rPr>
        <w:t xml:space="preserve"> </w:t>
      </w:r>
    </w:p>
    <w:p w14:paraId="5DB2F8A0" w14:textId="4AC5F383" w:rsidR="00F52636" w:rsidRDefault="00CA3435" w:rsidP="00F52636">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In addition, </w:t>
      </w:r>
      <w:r w:rsidR="00F52636" w:rsidRPr="00BD166F">
        <w:rPr>
          <w:rFonts w:ascii="Times New Roman" w:hAnsi="Times New Roman" w:cs="Times New Roman"/>
          <w:color w:val="000000"/>
          <w:sz w:val="24"/>
          <w:szCs w:val="24"/>
        </w:rPr>
        <w:t>Section 248(b)(1) is clear—the orderly development of the Bennington region is the focus and not the Town.</w:t>
      </w:r>
      <w:r w:rsidR="00F52636">
        <w:rPr>
          <w:rStyle w:val="FootnoteReference"/>
          <w:rFonts w:ascii="Times New Roman" w:hAnsi="Times New Roman" w:cs="Times New Roman"/>
          <w:color w:val="000000"/>
          <w:sz w:val="24"/>
          <w:szCs w:val="24"/>
        </w:rPr>
        <w:footnoteReference w:id="10"/>
      </w:r>
      <w:r w:rsidR="00F52636" w:rsidRPr="00BD166F">
        <w:rPr>
          <w:rFonts w:ascii="Times New Roman" w:hAnsi="Times New Roman" w:cs="Times New Roman"/>
          <w:color w:val="000000"/>
          <w:sz w:val="24"/>
          <w:szCs w:val="24"/>
        </w:rPr>
        <w:t xml:space="preserve">  </w:t>
      </w:r>
      <w:r w:rsidR="00F52636" w:rsidRPr="001968DD">
        <w:rPr>
          <w:rFonts w:ascii="Times New Roman" w:hAnsi="Times New Roman" w:cs="Times New Roman"/>
          <w:color w:val="000000"/>
          <w:sz w:val="24"/>
          <w:szCs w:val="24"/>
        </w:rPr>
        <w:t>There</w:t>
      </w:r>
      <w:r w:rsidR="00F52636" w:rsidRPr="00BD166F">
        <w:rPr>
          <w:rFonts w:ascii="Times New Roman" w:hAnsi="Times New Roman" w:cs="Times New Roman"/>
          <w:color w:val="000000"/>
          <w:sz w:val="24"/>
          <w:szCs w:val="24"/>
        </w:rPr>
        <w:t xml:space="preserve"> are seventeen towns within the Bennington Region and this Project is located in only one of them.  </w:t>
      </w:r>
      <w:r w:rsidR="00F52636" w:rsidRPr="003F16C8">
        <w:rPr>
          <w:rFonts w:ascii="Times New Roman" w:hAnsi="Times New Roman" w:cs="Times New Roman"/>
          <w:color w:val="000000"/>
          <w:sz w:val="24"/>
          <w:szCs w:val="24"/>
        </w:rPr>
        <w:t xml:space="preserve">The site itself and the clearing required at the site for the Project is a mere 0.004% of the approximately 370,000 acres in the region.  </w:t>
      </w:r>
      <w:r w:rsidR="00F52636">
        <w:rPr>
          <w:rFonts w:ascii="Times New Roman" w:hAnsi="Times New Roman" w:cs="Times New Roman"/>
          <w:color w:val="000000"/>
          <w:sz w:val="24"/>
          <w:szCs w:val="24"/>
        </w:rPr>
        <w:t xml:space="preserve">As in </w:t>
      </w:r>
      <w:r w:rsidR="00F52636">
        <w:rPr>
          <w:rFonts w:ascii="Times New Roman" w:hAnsi="Times New Roman" w:cs="Times New Roman"/>
          <w:i/>
          <w:color w:val="000000"/>
          <w:sz w:val="24"/>
          <w:szCs w:val="24"/>
        </w:rPr>
        <w:t>Rutland Renewable, “</w:t>
      </w:r>
      <w:r w:rsidR="00F52636">
        <w:rPr>
          <w:rFonts w:ascii="Times New Roman" w:hAnsi="Times New Roman" w:cs="Times New Roman"/>
          <w:color w:val="000000"/>
          <w:sz w:val="24"/>
          <w:szCs w:val="24"/>
        </w:rPr>
        <w:t>there was very little evidence of the project’s regional impacts; virtually all of the evidence and arguments concerned the impacts on and within the Town.”</w:t>
      </w:r>
      <w:r w:rsidR="00F52636">
        <w:rPr>
          <w:rStyle w:val="FootnoteReference"/>
          <w:rFonts w:ascii="Times New Roman" w:hAnsi="Times New Roman" w:cs="Times New Roman"/>
          <w:color w:val="000000"/>
          <w:sz w:val="24"/>
          <w:szCs w:val="24"/>
        </w:rPr>
        <w:footnoteReference w:id="11"/>
      </w:r>
      <w:r w:rsidR="00F52636">
        <w:rPr>
          <w:rFonts w:ascii="Times New Roman" w:hAnsi="Times New Roman" w:cs="Times New Roman"/>
          <w:color w:val="000000"/>
          <w:sz w:val="24"/>
          <w:szCs w:val="24"/>
        </w:rPr>
        <w:t xml:space="preserve">  </w:t>
      </w:r>
      <w:r w:rsidR="00F52636" w:rsidRPr="00BD166F">
        <w:rPr>
          <w:rFonts w:ascii="Times New Roman" w:hAnsi="Times New Roman" w:cs="Times New Roman"/>
          <w:color w:val="000000"/>
          <w:sz w:val="24"/>
          <w:szCs w:val="24"/>
        </w:rPr>
        <w:t xml:space="preserve">While localized impacts may in some instances be found to interfere with orderly regional development due to their character or severity, there is no credible evidence in the record that demonstrates that the localized impacts from this Project would rise to such a level. </w:t>
      </w:r>
      <w:r w:rsidR="00F52636" w:rsidRPr="007C55FF">
        <w:rPr>
          <w:rFonts w:ascii="Times New Roman" w:hAnsi="Times New Roman" w:cs="Times New Roman"/>
          <w:i/>
          <w:color w:val="000000"/>
          <w:sz w:val="24"/>
          <w:szCs w:val="24"/>
        </w:rPr>
        <w:t>Id</w:t>
      </w:r>
      <w:r w:rsidR="00F52636" w:rsidRPr="00BD166F">
        <w:rPr>
          <w:rFonts w:ascii="Times New Roman" w:hAnsi="Times New Roman" w:cs="Times New Roman"/>
          <w:color w:val="000000"/>
          <w:sz w:val="24"/>
          <w:szCs w:val="24"/>
        </w:rPr>
        <w:t xml:space="preserve">.  </w:t>
      </w:r>
      <w:r w:rsidR="00F52636">
        <w:rPr>
          <w:rFonts w:ascii="Times New Roman" w:hAnsi="Times New Roman" w:cs="Times New Roman"/>
          <w:color w:val="000000"/>
          <w:sz w:val="24"/>
          <w:szCs w:val="24"/>
        </w:rPr>
        <w:t xml:space="preserve">The Bennington Country Regional Planning Commission (“BCRPC”) Regional Energy Committee’s comments on the Project, reinforced that from a regional perspective, the project site “was in an area of good solar resource potential, with no statewide environmental constraints.”  Exhibit CS-BW-13 at 2.  The BCRPC noted that given the smaller footprint, the Energy Committee recommended by consensus that its comments supporting the Project location be carried forward.  </w:t>
      </w:r>
      <w:r w:rsidR="00F52636" w:rsidRPr="007C55FF">
        <w:rPr>
          <w:rFonts w:ascii="Times New Roman" w:hAnsi="Times New Roman" w:cs="Times New Roman"/>
          <w:i/>
          <w:color w:val="000000"/>
          <w:sz w:val="24"/>
          <w:szCs w:val="24"/>
        </w:rPr>
        <w:t>Id.</w:t>
      </w:r>
      <w:r w:rsidR="00F52636">
        <w:rPr>
          <w:rFonts w:ascii="Times New Roman" w:hAnsi="Times New Roman" w:cs="Times New Roman"/>
          <w:i/>
          <w:color w:val="000000"/>
          <w:sz w:val="24"/>
          <w:szCs w:val="24"/>
        </w:rPr>
        <w:t xml:space="preserve">  </w:t>
      </w:r>
      <w:r w:rsidR="00F52636" w:rsidRPr="007C55FF">
        <w:rPr>
          <w:rFonts w:ascii="Times New Roman" w:hAnsi="Times New Roman" w:cs="Times New Roman"/>
          <w:color w:val="000000"/>
          <w:sz w:val="24"/>
          <w:szCs w:val="24"/>
        </w:rPr>
        <w:t xml:space="preserve">Notably, Mr. Raphael </w:t>
      </w:r>
      <w:r w:rsidR="00F52636" w:rsidRPr="007C55FF">
        <w:rPr>
          <w:rFonts w:ascii="Times New Roman" w:hAnsi="Times New Roman" w:cs="Times New Roman"/>
          <w:color w:val="000000"/>
          <w:sz w:val="24"/>
          <w:szCs w:val="24"/>
        </w:rPr>
        <w:lastRenderedPageBreak/>
        <w:t>also offered testimony that “[t]he size and scale of the Chelsea Project is compatible with its surroundings on a regional scale”</w:t>
      </w:r>
      <w:r w:rsidR="00F52636">
        <w:rPr>
          <w:rFonts w:ascii="Times New Roman" w:hAnsi="Times New Roman" w:cs="Times New Roman"/>
          <w:color w:val="000000"/>
          <w:sz w:val="24"/>
          <w:szCs w:val="24"/>
        </w:rPr>
        <w:t>.</w:t>
      </w:r>
      <w:r w:rsidR="00F52636" w:rsidRPr="007C55FF">
        <w:rPr>
          <w:rFonts w:ascii="Times New Roman" w:hAnsi="Times New Roman" w:cs="Times New Roman"/>
          <w:color w:val="000000"/>
          <w:sz w:val="24"/>
          <w:szCs w:val="24"/>
        </w:rPr>
        <w:t xml:space="preserve"> </w:t>
      </w:r>
      <w:r w:rsidR="00F52636">
        <w:rPr>
          <w:rFonts w:ascii="Times New Roman" w:hAnsi="Times New Roman" w:cs="Times New Roman"/>
          <w:color w:val="000000"/>
          <w:sz w:val="24"/>
          <w:szCs w:val="24"/>
        </w:rPr>
        <w:t xml:space="preserve"> Exhibit PSD-DR-2 at 8.</w:t>
      </w:r>
      <w:r w:rsidR="00F52636">
        <w:rPr>
          <w:rFonts w:ascii="Times New Roman" w:hAnsi="Times New Roman" w:cs="Times New Roman"/>
          <w:i/>
          <w:color w:val="000000"/>
          <w:sz w:val="24"/>
          <w:szCs w:val="24"/>
        </w:rPr>
        <w:t xml:space="preserve">  </w:t>
      </w:r>
      <w:r w:rsidR="00F52636">
        <w:rPr>
          <w:rFonts w:ascii="Times New Roman" w:hAnsi="Times New Roman" w:cs="Times New Roman"/>
          <w:color w:val="000000"/>
          <w:sz w:val="24"/>
          <w:szCs w:val="24"/>
        </w:rPr>
        <w:t>A</w:t>
      </w:r>
      <w:r w:rsidR="00F52636" w:rsidRPr="00BD166F">
        <w:rPr>
          <w:rFonts w:ascii="Times New Roman" w:hAnsi="Times New Roman" w:cs="Times New Roman"/>
          <w:color w:val="000000"/>
          <w:sz w:val="24"/>
          <w:szCs w:val="24"/>
        </w:rPr>
        <w:t>ll evidence supports the Project at the regional level</w:t>
      </w:r>
      <w:r w:rsidR="00F52636">
        <w:rPr>
          <w:rFonts w:ascii="Times New Roman" w:hAnsi="Times New Roman" w:cs="Times New Roman"/>
          <w:color w:val="000000"/>
          <w:sz w:val="24"/>
          <w:szCs w:val="24"/>
        </w:rPr>
        <w:t>.</w:t>
      </w:r>
    </w:p>
    <w:p w14:paraId="35F8EFC9" w14:textId="44F5E68C" w:rsidR="00F52636" w:rsidRDefault="00F52636" w:rsidP="00F52636">
      <w:pPr>
        <w:spacing w:after="0" w:line="480" w:lineRule="auto"/>
        <w:ind w:firstLine="720"/>
        <w:contextualSpacing/>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 xml:space="preserve">The insistence of Mr. Raphael and Intervenors that the Town RCON standards proscribe development of the Project is entirely unpersuasive and incorrect as a matter of law.  First, as already discussed, the Town </w:t>
      </w:r>
      <w:r w:rsidR="00CA3435">
        <w:rPr>
          <w:rFonts w:ascii="Times New Roman" w:eastAsia="Calibri" w:hAnsi="Times New Roman" w:cs="Times New Roman"/>
          <w:color w:val="auto"/>
          <w:sz w:val="24"/>
          <w:szCs w:val="24"/>
        </w:rPr>
        <w:t xml:space="preserve">RCON </w:t>
      </w:r>
      <w:r>
        <w:rPr>
          <w:rFonts w:ascii="Times New Roman" w:eastAsia="Calibri" w:hAnsi="Times New Roman" w:cs="Times New Roman"/>
          <w:color w:val="auto"/>
          <w:sz w:val="24"/>
          <w:szCs w:val="24"/>
        </w:rPr>
        <w:t xml:space="preserve">standards are advisory only; they cannot be implemented as </w:t>
      </w:r>
      <w:r w:rsidRPr="007C55FF">
        <w:rPr>
          <w:rFonts w:ascii="Times New Roman" w:eastAsia="Calibri" w:hAnsi="Times New Roman" w:cs="Times New Roman"/>
          <w:i/>
          <w:color w:val="auto"/>
          <w:sz w:val="24"/>
          <w:szCs w:val="24"/>
        </w:rPr>
        <w:t>de facto</w:t>
      </w:r>
      <w:r>
        <w:rPr>
          <w:rFonts w:ascii="Times New Roman" w:eastAsia="Calibri" w:hAnsi="Times New Roman" w:cs="Times New Roman"/>
          <w:color w:val="auto"/>
          <w:sz w:val="24"/>
          <w:szCs w:val="24"/>
        </w:rPr>
        <w:t xml:space="preserve"> zoning standards because Section 248 preempts municipal zoning.</w:t>
      </w:r>
      <w:r>
        <w:rPr>
          <w:rStyle w:val="FootnoteReference"/>
          <w:rFonts w:ascii="Times New Roman" w:eastAsia="Calibri" w:hAnsi="Times New Roman" w:cs="Times New Roman"/>
          <w:color w:val="auto"/>
          <w:sz w:val="24"/>
          <w:szCs w:val="24"/>
        </w:rPr>
        <w:footnoteReference w:id="12"/>
      </w:r>
      <w:r>
        <w:rPr>
          <w:rFonts w:ascii="Times New Roman" w:eastAsia="Calibri" w:hAnsi="Times New Roman" w:cs="Times New Roman"/>
          <w:color w:val="auto"/>
          <w:sz w:val="24"/>
          <w:szCs w:val="24"/>
        </w:rPr>
        <w:t xml:space="preserve">  Town plans cannot </w:t>
      </w:r>
      <w:r w:rsidRPr="00032F2D">
        <w:rPr>
          <w:rFonts w:ascii="Times New Roman" w:eastAsia="Calibri" w:hAnsi="Times New Roman" w:cs="Times New Roman"/>
          <w:color w:val="auto"/>
          <w:sz w:val="24"/>
          <w:szCs w:val="24"/>
        </w:rPr>
        <w:t>“in any</w:t>
      </w:r>
      <w:r>
        <w:rPr>
          <w:rFonts w:ascii="Times New Roman" w:eastAsia="Calibri" w:hAnsi="Times New Roman" w:cs="Times New Roman"/>
          <w:color w:val="auto"/>
          <w:sz w:val="24"/>
          <w:szCs w:val="24"/>
        </w:rPr>
        <w:t xml:space="preserve"> </w:t>
      </w:r>
      <w:r w:rsidRPr="00032F2D">
        <w:rPr>
          <w:rFonts w:ascii="Times New Roman" w:eastAsia="Calibri" w:hAnsi="Times New Roman" w:cs="Times New Roman"/>
          <w:color w:val="auto"/>
          <w:sz w:val="24"/>
          <w:szCs w:val="24"/>
        </w:rPr>
        <w:t>manner giving single municipalities the power to subvert utility projects statewide in scope and</w:t>
      </w:r>
      <w:r>
        <w:rPr>
          <w:rFonts w:ascii="Times New Roman" w:eastAsia="Calibri" w:hAnsi="Times New Roman" w:cs="Times New Roman"/>
          <w:color w:val="auto"/>
          <w:sz w:val="24"/>
          <w:szCs w:val="24"/>
        </w:rPr>
        <w:t xml:space="preserve"> </w:t>
      </w:r>
      <w:r w:rsidRPr="00032F2D">
        <w:rPr>
          <w:rFonts w:ascii="Times New Roman" w:eastAsia="Calibri" w:hAnsi="Times New Roman" w:cs="Times New Roman"/>
          <w:color w:val="auto"/>
          <w:sz w:val="24"/>
          <w:szCs w:val="24"/>
        </w:rPr>
        <w:t>broadly entrusted to a single planning and supervisory agency.”</w:t>
      </w:r>
      <w:r>
        <w:rPr>
          <w:rStyle w:val="FootnoteReference"/>
          <w:rFonts w:ascii="Times New Roman" w:eastAsia="Calibri" w:hAnsi="Times New Roman" w:cs="Times New Roman"/>
          <w:color w:val="auto"/>
          <w:sz w:val="24"/>
          <w:szCs w:val="24"/>
        </w:rPr>
        <w:footnoteReference w:id="13"/>
      </w:r>
      <w:r>
        <w:rPr>
          <w:rFonts w:ascii="Times New Roman" w:eastAsia="Calibri" w:hAnsi="Times New Roman" w:cs="Times New Roman"/>
          <w:color w:val="auto"/>
          <w:sz w:val="24"/>
          <w:szCs w:val="24"/>
        </w:rPr>
        <w:t xml:space="preserve">  </w:t>
      </w:r>
      <w:r w:rsidRPr="00032F2D">
        <w:rPr>
          <w:rFonts w:ascii="Times New Roman" w:eastAsia="Calibri" w:hAnsi="Times New Roman" w:cs="Times New Roman"/>
          <w:color w:val="auto"/>
          <w:sz w:val="24"/>
          <w:szCs w:val="24"/>
        </w:rPr>
        <w:t>In fact, “[a]ny attempt at</w:t>
      </w:r>
      <w:r>
        <w:rPr>
          <w:rFonts w:ascii="Times New Roman" w:eastAsia="Calibri" w:hAnsi="Times New Roman" w:cs="Times New Roman"/>
          <w:color w:val="auto"/>
          <w:sz w:val="24"/>
          <w:szCs w:val="24"/>
        </w:rPr>
        <w:t xml:space="preserve"> </w:t>
      </w:r>
      <w:r w:rsidRPr="00032F2D">
        <w:rPr>
          <w:rFonts w:ascii="Times New Roman" w:eastAsia="Calibri" w:hAnsi="Times New Roman" w:cs="Times New Roman"/>
          <w:color w:val="auto"/>
          <w:sz w:val="24"/>
          <w:szCs w:val="24"/>
        </w:rPr>
        <w:t>municipal regulation is pre-empted.”</w:t>
      </w:r>
      <w:r>
        <w:rPr>
          <w:rStyle w:val="FootnoteReference"/>
          <w:rFonts w:ascii="Times New Roman" w:eastAsia="Calibri" w:hAnsi="Times New Roman" w:cs="Times New Roman"/>
          <w:color w:val="auto"/>
          <w:sz w:val="24"/>
          <w:szCs w:val="24"/>
        </w:rPr>
        <w:footnoteReference w:id="14"/>
      </w:r>
      <w:r>
        <w:rPr>
          <w:rFonts w:ascii="Times New Roman" w:eastAsia="Calibri" w:hAnsi="Times New Roman" w:cs="Times New Roman"/>
          <w:color w:val="auto"/>
          <w:sz w:val="24"/>
          <w:szCs w:val="24"/>
        </w:rPr>
        <w:t xml:space="preserve">  </w:t>
      </w:r>
    </w:p>
    <w:p w14:paraId="57D562A0" w14:textId="3B41C21F" w:rsidR="00CA3435" w:rsidRDefault="00CA3435" w:rsidP="00CA3435">
      <w:pPr>
        <w:spacing w:after="0" w:line="480" w:lineRule="auto"/>
        <w:ind w:firstLine="720"/>
        <w:contextualSpacing/>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 xml:space="preserve">It has now been firmly established that commercial scale solar facilities, such as the Project, are a permitted use in the Bennington RCON district.  The Town has also confirmed that no land use standards either in the Town Plan or any regulation is violated by the Project.  Claims by the Intervenors and David Raphael that the Town Plan contains development standards are belied by the evidence and the Town’s admissions.  The Town </w:t>
      </w:r>
      <w:r w:rsidRPr="00EB27B3">
        <w:rPr>
          <w:rFonts w:ascii="Times New Roman" w:eastAsia="Calibri" w:hAnsi="Times New Roman" w:cs="Times New Roman"/>
          <w:color w:val="auto"/>
          <w:sz w:val="24"/>
          <w:szCs w:val="24"/>
        </w:rPr>
        <w:t xml:space="preserve">conceded through the sworn deposition testimony of Daniel Monks, </w:t>
      </w:r>
      <w:r>
        <w:rPr>
          <w:rFonts w:ascii="Times New Roman" w:eastAsia="Calibri" w:hAnsi="Times New Roman" w:cs="Times New Roman"/>
          <w:color w:val="auto"/>
          <w:sz w:val="24"/>
          <w:szCs w:val="24"/>
        </w:rPr>
        <w:t>that such claims of Raphael and the intervenors are</w:t>
      </w:r>
      <w:r w:rsidRPr="00EB27B3">
        <w:rPr>
          <w:rFonts w:ascii="Times New Roman" w:eastAsia="Calibri" w:hAnsi="Times New Roman" w:cs="Times New Roman"/>
          <w:color w:val="auto"/>
          <w:sz w:val="24"/>
          <w:szCs w:val="24"/>
        </w:rPr>
        <w:t xml:space="preserve"> not even credible.</w:t>
      </w:r>
      <w:r w:rsidRPr="00EB27B3">
        <w:rPr>
          <w:rFonts w:ascii="Times New Roman" w:eastAsia="Calibri" w:hAnsi="Times New Roman" w:cs="Times New Roman"/>
          <w:color w:val="auto"/>
          <w:sz w:val="24"/>
          <w:szCs w:val="24"/>
          <w:vertAlign w:val="superscript"/>
        </w:rPr>
        <w:footnoteReference w:id="15"/>
      </w:r>
      <w:r w:rsidRPr="00EB27B3">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 xml:space="preserve"> </w:t>
      </w:r>
    </w:p>
    <w:p w14:paraId="303578D4" w14:textId="1A59F1C5" w:rsidR="00CA3435" w:rsidRPr="003F16C8" w:rsidRDefault="00CA3435" w:rsidP="00CA3435">
      <w:pPr>
        <w:spacing w:after="0" w:line="480" w:lineRule="auto"/>
        <w:ind w:firstLine="720"/>
        <w:contextualSpacing/>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lastRenderedPageBreak/>
        <w:t xml:space="preserve">Finally, the RCON standards are too vague to be enforced as standards, even if they did apply.  The Vermont Supreme Court has clearly stated that restrictions on land use development are contrary to the common law and must be narrowly construed. </w:t>
      </w:r>
      <w:r w:rsidRPr="003F16C8">
        <w:rPr>
          <w:rFonts w:ascii="Times New Roman" w:eastAsia="Calibri" w:hAnsi="Times New Roman" w:cs="Times New Roman"/>
          <w:bCs/>
          <w:i/>
          <w:iCs/>
          <w:color w:val="auto"/>
          <w:sz w:val="24"/>
          <w:szCs w:val="24"/>
        </w:rPr>
        <w:t>In re Willey</w:t>
      </w:r>
      <w:r w:rsidRPr="003F16C8">
        <w:rPr>
          <w:rFonts w:ascii="Times New Roman" w:eastAsia="Calibri" w:hAnsi="Times New Roman" w:cs="Times New Roman"/>
          <w:bCs/>
          <w:iCs/>
          <w:color w:val="auto"/>
          <w:sz w:val="24"/>
          <w:szCs w:val="24"/>
        </w:rPr>
        <w:t>, 120 Vt. 359, 365 (1958)</w:t>
      </w:r>
      <w:r>
        <w:rPr>
          <w:rFonts w:ascii="Times New Roman" w:eastAsia="Calibri" w:hAnsi="Times New Roman" w:cs="Times New Roman"/>
          <w:bCs/>
          <w:iCs/>
          <w:color w:val="auto"/>
          <w:sz w:val="24"/>
          <w:szCs w:val="24"/>
        </w:rPr>
        <w:t xml:space="preserve"> (r</w:t>
      </w:r>
      <w:r w:rsidRPr="003F16C8">
        <w:rPr>
          <w:rFonts w:ascii="Times New Roman" w:eastAsia="Calibri" w:hAnsi="Times New Roman" w:cs="Times New Roman"/>
          <w:iCs/>
          <w:color w:val="auto"/>
          <w:sz w:val="24"/>
          <w:szCs w:val="24"/>
        </w:rPr>
        <w:t>estrictions on development of real property “are in derogation of the common law”</w:t>
      </w:r>
      <w:r>
        <w:rPr>
          <w:rFonts w:ascii="Times New Roman" w:eastAsia="Calibri" w:hAnsi="Times New Roman" w:cs="Times New Roman"/>
          <w:iCs/>
          <w:color w:val="auto"/>
          <w:sz w:val="24"/>
          <w:szCs w:val="24"/>
        </w:rPr>
        <w:t xml:space="preserve"> and </w:t>
      </w:r>
      <w:r>
        <w:rPr>
          <w:rFonts w:ascii="Times New Roman" w:eastAsia="Calibri" w:hAnsi="Times New Roman" w:cs="Times New Roman"/>
          <w:bCs/>
          <w:iCs/>
          <w:color w:val="auto"/>
          <w:sz w:val="24"/>
          <w:szCs w:val="24"/>
        </w:rPr>
        <w:t>s</w:t>
      </w:r>
      <w:r w:rsidRPr="003F16C8">
        <w:rPr>
          <w:rFonts w:ascii="Times New Roman" w:eastAsia="Calibri" w:hAnsi="Times New Roman" w:cs="Times New Roman"/>
          <w:bCs/>
          <w:iCs/>
          <w:color w:val="auto"/>
          <w:sz w:val="24"/>
          <w:szCs w:val="24"/>
        </w:rPr>
        <w:t>uch</w:t>
      </w:r>
      <w:r>
        <w:rPr>
          <w:rFonts w:ascii="Times New Roman" w:eastAsia="Calibri" w:hAnsi="Times New Roman" w:cs="Times New Roman"/>
          <w:iCs/>
          <w:color w:val="auto"/>
          <w:sz w:val="24"/>
          <w:szCs w:val="24"/>
        </w:rPr>
        <w:t xml:space="preserve">); </w:t>
      </w:r>
      <w:r w:rsidRPr="003F16C8">
        <w:rPr>
          <w:rFonts w:ascii="Times New Roman" w:eastAsia="Calibri" w:hAnsi="Times New Roman" w:cs="Times New Roman"/>
          <w:i/>
          <w:color w:val="auto"/>
          <w:sz w:val="24"/>
          <w:szCs w:val="24"/>
        </w:rPr>
        <w:t>In Re Kisiel</w:t>
      </w:r>
      <w:r w:rsidRPr="003F16C8">
        <w:rPr>
          <w:rFonts w:ascii="Times New Roman" w:eastAsia="Calibri" w:hAnsi="Times New Roman" w:cs="Times New Roman"/>
          <w:color w:val="auto"/>
          <w:sz w:val="24"/>
          <w:szCs w:val="24"/>
        </w:rPr>
        <w:t>, 172 VT 124, 130 (2000)</w:t>
      </w:r>
      <w:r w:rsidR="00752654">
        <w:rPr>
          <w:rFonts w:ascii="Times New Roman" w:eastAsia="Calibri" w:hAnsi="Times New Roman" w:cs="Times New Roman"/>
          <w:color w:val="auto"/>
          <w:sz w:val="24"/>
          <w:szCs w:val="24"/>
        </w:rPr>
        <w:t xml:space="preserve"> </w:t>
      </w:r>
      <w:r>
        <w:rPr>
          <w:rFonts w:ascii="Times New Roman" w:eastAsia="Calibri" w:hAnsi="Times New Roman" w:cs="Times New Roman"/>
          <w:color w:val="auto"/>
          <w:sz w:val="24"/>
          <w:szCs w:val="24"/>
        </w:rPr>
        <w:t>(“</w:t>
      </w:r>
      <w:r w:rsidRPr="007C55FF">
        <w:rPr>
          <w:rFonts w:ascii="Times New Roman" w:eastAsia="Calibri" w:hAnsi="Times New Roman" w:cs="Times New Roman"/>
          <w:i/>
          <w:color w:val="auto"/>
          <w:sz w:val="24"/>
          <w:szCs w:val="24"/>
        </w:rPr>
        <w:t>Kisiel</w:t>
      </w:r>
      <w:r>
        <w:rPr>
          <w:rFonts w:ascii="Times New Roman" w:eastAsia="Calibri" w:hAnsi="Times New Roman" w:cs="Times New Roman"/>
          <w:color w:val="auto"/>
          <w:sz w:val="24"/>
          <w:szCs w:val="24"/>
        </w:rPr>
        <w:t>”)</w:t>
      </w:r>
      <w:r w:rsidR="00752654">
        <w:rPr>
          <w:rFonts w:ascii="Times New Roman" w:eastAsia="Calibri" w:hAnsi="Times New Roman" w:cs="Times New Roman"/>
          <w:color w:val="auto"/>
          <w:sz w:val="24"/>
          <w:szCs w:val="24"/>
        </w:rPr>
        <w:t xml:space="preserve"> </w:t>
      </w:r>
      <w:r>
        <w:rPr>
          <w:rFonts w:ascii="Times New Roman" w:eastAsia="Calibri" w:hAnsi="Times New Roman" w:cs="Times New Roman"/>
          <w:color w:val="auto"/>
          <w:sz w:val="24"/>
          <w:szCs w:val="24"/>
        </w:rPr>
        <w:t xml:space="preserve">(planning documents must contain </w:t>
      </w:r>
      <w:r w:rsidRPr="003F16C8">
        <w:rPr>
          <w:rFonts w:ascii="Times New Roman" w:eastAsia="Calibri" w:hAnsi="Times New Roman" w:cs="Times New Roman"/>
          <w:color w:val="auto"/>
          <w:sz w:val="24"/>
          <w:szCs w:val="24"/>
        </w:rPr>
        <w:t>clear, written, specific objective criteria</w:t>
      </w:r>
      <w:r>
        <w:rPr>
          <w:rFonts w:ascii="Times New Roman" w:eastAsia="Calibri" w:hAnsi="Times New Roman" w:cs="Times New Roman"/>
          <w:color w:val="auto"/>
          <w:sz w:val="24"/>
          <w:szCs w:val="24"/>
        </w:rPr>
        <w:t>).</w:t>
      </w:r>
      <w:r w:rsidRPr="003F16C8">
        <w:rPr>
          <w:rFonts w:ascii="Times New Roman" w:eastAsia="Calibri" w:hAnsi="Times New Roman" w:cs="Times New Roman"/>
          <w:color w:val="auto"/>
          <w:sz w:val="24"/>
          <w:szCs w:val="24"/>
        </w:rPr>
        <w:t xml:space="preserve"> .  </w:t>
      </w:r>
    </w:p>
    <w:p w14:paraId="0E693BA7" w14:textId="6CAA4D92" w:rsidR="00CA3435" w:rsidRPr="00BD166F" w:rsidRDefault="00CA3435" w:rsidP="00CA3435">
      <w:pPr>
        <w:spacing w:after="0" w:line="480" w:lineRule="auto"/>
        <w:ind w:firstLine="720"/>
        <w:contextualSpacing/>
        <w:jc w:val="both"/>
        <w:rPr>
          <w:rFonts w:ascii="Times New Roman" w:hAnsi="Times New Roman" w:cs="Times New Roman"/>
          <w:color w:val="000000"/>
          <w:sz w:val="24"/>
          <w:szCs w:val="24"/>
        </w:rPr>
      </w:pPr>
      <w:r>
        <w:rPr>
          <w:rFonts w:ascii="Times New Roman" w:eastAsia="Calibri" w:hAnsi="Times New Roman" w:cs="Times New Roman"/>
          <w:color w:val="auto"/>
          <w:sz w:val="24"/>
          <w:szCs w:val="24"/>
        </w:rPr>
        <w:t xml:space="preserve"> </w:t>
      </w:r>
      <w:r w:rsidRPr="00EB27B3">
        <w:rPr>
          <w:rFonts w:ascii="Times New Roman" w:eastAsia="Times New Roman" w:hAnsi="Times New Roman" w:cs="Times New Roman"/>
          <w:color w:val="auto"/>
          <w:sz w:val="24"/>
          <w:szCs w:val="24"/>
        </w:rPr>
        <w:t xml:space="preserve">Indeed, </w:t>
      </w:r>
      <w:r w:rsidRPr="00EB27B3">
        <w:rPr>
          <w:rFonts w:ascii="Times New Roman" w:eastAsia="Calibri" w:hAnsi="Times New Roman" w:cs="Times New Roman"/>
          <w:color w:val="auto"/>
          <w:sz w:val="24"/>
          <w:szCs w:val="24"/>
        </w:rPr>
        <w:t>t</w:t>
      </w:r>
      <w:r w:rsidRPr="00EB27B3">
        <w:rPr>
          <w:rFonts w:ascii="Times New Roman" w:eastAsia="Calibri" w:hAnsi="Times New Roman" w:cs="Times New Roman"/>
          <w:iCs/>
          <w:color w:val="auto"/>
          <w:sz w:val="24"/>
          <w:szCs w:val="24"/>
        </w:rPr>
        <w:t xml:space="preserve">he Town makes no secret of its </w:t>
      </w:r>
      <w:r>
        <w:rPr>
          <w:rFonts w:ascii="Times New Roman" w:eastAsia="Calibri" w:hAnsi="Times New Roman" w:cs="Times New Roman"/>
          <w:iCs/>
          <w:color w:val="auto"/>
          <w:sz w:val="24"/>
          <w:szCs w:val="24"/>
        </w:rPr>
        <w:t xml:space="preserve">lack of standards and its </w:t>
      </w:r>
      <w:r w:rsidRPr="00EB27B3">
        <w:rPr>
          <w:rFonts w:ascii="Times New Roman" w:eastAsia="Calibri" w:hAnsi="Times New Roman" w:cs="Times New Roman"/>
          <w:iCs/>
          <w:color w:val="auto"/>
          <w:sz w:val="24"/>
          <w:szCs w:val="24"/>
        </w:rPr>
        <w:t xml:space="preserve">selective, </w:t>
      </w:r>
      <w:r w:rsidRPr="00EB27B3">
        <w:rPr>
          <w:rFonts w:ascii="Times New Roman" w:eastAsia="Calibri" w:hAnsi="Times New Roman" w:cs="Times New Roman"/>
          <w:i/>
          <w:iCs/>
          <w:color w:val="auto"/>
          <w:sz w:val="24"/>
          <w:szCs w:val="24"/>
        </w:rPr>
        <w:t>ad hoc</w:t>
      </w:r>
      <w:r w:rsidRPr="00EB27B3">
        <w:rPr>
          <w:rFonts w:ascii="Times New Roman" w:eastAsia="Calibri" w:hAnsi="Times New Roman" w:cs="Times New Roman"/>
          <w:iCs/>
          <w:color w:val="auto"/>
          <w:sz w:val="24"/>
          <w:szCs w:val="24"/>
        </w:rPr>
        <w:t xml:space="preserve"> use of its purported goals and standards.</w:t>
      </w:r>
      <w:r w:rsidRPr="00EB27B3">
        <w:rPr>
          <w:rFonts w:ascii="Times New Roman" w:eastAsia="Calibri" w:hAnsi="Times New Roman" w:cs="Times New Roman"/>
          <w:color w:val="auto"/>
          <w:sz w:val="24"/>
          <w:szCs w:val="24"/>
          <w:vertAlign w:val="superscript"/>
        </w:rPr>
        <w:footnoteReference w:id="16"/>
      </w:r>
      <w:r w:rsidRPr="0049229A">
        <w:rPr>
          <w:rFonts w:ascii="Times New Roman" w:eastAsia="Times New Roman" w:hAnsi="Times New Roman" w:cs="Times New Roman"/>
          <w:bCs/>
          <w:color w:val="auto"/>
          <w:sz w:val="24"/>
          <w:szCs w:val="24"/>
        </w:rPr>
        <w:t xml:space="preserve"> </w:t>
      </w:r>
      <w:r>
        <w:rPr>
          <w:rFonts w:ascii="Times New Roman" w:eastAsia="Times New Roman" w:hAnsi="Times New Roman" w:cs="Times New Roman"/>
          <w:bCs/>
          <w:color w:val="auto"/>
          <w:sz w:val="24"/>
          <w:szCs w:val="24"/>
        </w:rPr>
        <w:t>B</w:t>
      </w:r>
      <w:r>
        <w:rPr>
          <w:rFonts w:ascii="Times New Roman" w:eastAsia="Calibri" w:hAnsi="Times New Roman" w:cs="Times New Roman"/>
          <w:bCs/>
          <w:iCs/>
          <w:color w:val="auto"/>
          <w:sz w:val="24"/>
          <w:szCs w:val="24"/>
        </w:rPr>
        <w:t>oth the Town and the Commission</w:t>
      </w:r>
      <w:r>
        <w:rPr>
          <w:rStyle w:val="FootnoteReference"/>
          <w:rFonts w:ascii="Times New Roman" w:eastAsia="Calibri" w:hAnsi="Times New Roman" w:cs="Times New Roman"/>
          <w:bCs/>
          <w:iCs/>
          <w:color w:val="auto"/>
          <w:sz w:val="24"/>
          <w:szCs w:val="24"/>
        </w:rPr>
        <w:footnoteReference w:id="17"/>
      </w:r>
      <w:r>
        <w:rPr>
          <w:rFonts w:ascii="Times New Roman" w:eastAsia="Calibri" w:hAnsi="Times New Roman" w:cs="Times New Roman"/>
          <w:bCs/>
          <w:iCs/>
          <w:color w:val="auto"/>
          <w:sz w:val="24"/>
          <w:szCs w:val="24"/>
        </w:rPr>
        <w:t xml:space="preserve"> have rejected both the Intervenors’ and Raphael’s position with regard to orderly development at the location of the Project, and it must be rejected here as well.  </w:t>
      </w:r>
    </w:p>
    <w:p w14:paraId="076C532F" w14:textId="1EB7353B" w:rsidR="00B75C2E" w:rsidRPr="005F4315" w:rsidRDefault="00B75C2E" w:rsidP="005F4315">
      <w:pPr>
        <w:spacing w:after="0" w:line="480" w:lineRule="auto"/>
        <w:ind w:firstLine="720"/>
        <w:jc w:val="both"/>
        <w:rPr>
          <w:rFonts w:ascii="Times New Roman" w:eastAsia="Times New Roman" w:hAnsi="Times New Roman" w:cs="Times New Roman"/>
          <w:color w:val="auto"/>
          <w:sz w:val="24"/>
          <w:szCs w:val="22"/>
          <w:lang w:bidi="en-US"/>
        </w:rPr>
      </w:pPr>
      <w:r w:rsidRPr="005F4315">
        <w:rPr>
          <w:rFonts w:ascii="Times New Roman" w:eastAsia="Times New Roman" w:hAnsi="Times New Roman" w:cs="Times New Roman"/>
          <w:color w:val="auto"/>
          <w:sz w:val="24"/>
          <w:szCs w:val="22"/>
          <w:lang w:bidi="en-US"/>
        </w:rPr>
        <w:t>Having reviewed the municipal and regional plans as well as the recommendations of the Selectboard and the Town Planner</w:t>
      </w:r>
      <w:r w:rsidR="00393BE8" w:rsidRPr="005F4315">
        <w:rPr>
          <w:rFonts w:ascii="Times New Roman" w:eastAsia="Times New Roman" w:hAnsi="Times New Roman" w:cs="Times New Roman"/>
          <w:color w:val="auto"/>
          <w:sz w:val="24"/>
          <w:szCs w:val="22"/>
          <w:lang w:bidi="en-US"/>
        </w:rPr>
        <w:t>’s interpretation of the Town Plan</w:t>
      </w:r>
      <w:r w:rsidRPr="005F4315">
        <w:rPr>
          <w:rFonts w:ascii="Times New Roman" w:eastAsia="Times New Roman" w:hAnsi="Times New Roman" w:cs="Times New Roman"/>
          <w:color w:val="auto"/>
          <w:sz w:val="24"/>
          <w:szCs w:val="22"/>
          <w:lang w:bidi="en-US"/>
        </w:rPr>
        <w:t xml:space="preserve">, I am not persuaded by the arguments of </w:t>
      </w:r>
      <w:r w:rsidR="00393BE8" w:rsidRPr="005F4315">
        <w:rPr>
          <w:rFonts w:ascii="Times New Roman" w:eastAsia="Times New Roman" w:hAnsi="Times New Roman" w:cs="Times New Roman"/>
          <w:color w:val="auto"/>
          <w:sz w:val="24"/>
          <w:szCs w:val="22"/>
          <w:lang w:bidi="en-US"/>
        </w:rPr>
        <w:t>the Intervenors or of Mr. Raphel</w:t>
      </w:r>
      <w:r w:rsidRPr="005F4315">
        <w:rPr>
          <w:rFonts w:ascii="Times New Roman" w:eastAsia="Times New Roman" w:hAnsi="Times New Roman" w:cs="Times New Roman"/>
          <w:color w:val="auto"/>
          <w:sz w:val="24"/>
          <w:szCs w:val="22"/>
          <w:lang w:bidi="en-US"/>
        </w:rPr>
        <w:t>. Rather, I find that the statements of the Town Selectboard and the Town Planner are persuasive in interpreting the Town Plan.</w:t>
      </w:r>
    </w:p>
    <w:p w14:paraId="61BFE28D" w14:textId="77777777" w:rsidR="00B75C2E" w:rsidRPr="005F4315" w:rsidRDefault="00B75C2E" w:rsidP="005F4315">
      <w:pPr>
        <w:spacing w:after="0" w:line="480" w:lineRule="auto"/>
        <w:ind w:firstLine="720"/>
        <w:jc w:val="both"/>
        <w:rPr>
          <w:rFonts w:ascii="Times New Roman" w:eastAsia="Times New Roman" w:hAnsi="Times New Roman" w:cs="Times New Roman"/>
          <w:color w:val="auto"/>
          <w:sz w:val="24"/>
          <w:szCs w:val="22"/>
          <w:lang w:bidi="en-US"/>
        </w:rPr>
      </w:pPr>
      <w:r w:rsidRPr="005F4315">
        <w:rPr>
          <w:rFonts w:ascii="Times New Roman" w:eastAsia="Times New Roman" w:hAnsi="Times New Roman" w:cs="Times New Roman"/>
          <w:color w:val="auto"/>
          <w:sz w:val="24"/>
          <w:szCs w:val="22"/>
          <w:lang w:bidi="en-US"/>
        </w:rPr>
        <w:t>Giving due consideration to these plans and statements, I recommend that the Commission conclude that the Project will not unduly interfere with the orderly development of the region.</w:t>
      </w:r>
    </w:p>
    <w:p w14:paraId="005ECB1A" w14:textId="77777777" w:rsidR="00F06F7B" w:rsidRDefault="005F77D9" w:rsidP="00F06F7B">
      <w:pPr>
        <w:pStyle w:val="ListParagraph"/>
        <w:spacing w:after="0" w:line="240" w:lineRule="auto"/>
        <w:ind w:left="0"/>
        <w:jc w:val="center"/>
        <w:rPr>
          <w:rFonts w:ascii="Times New Roman" w:hAnsi="Times New Roman" w:cs="Times New Roman"/>
          <w:b/>
          <w:color w:val="000000"/>
          <w:sz w:val="24"/>
          <w:szCs w:val="24"/>
          <w:u w:val="single"/>
        </w:rPr>
      </w:pPr>
      <w:r w:rsidRPr="00552828">
        <w:rPr>
          <w:rFonts w:ascii="Times New Roman" w:hAnsi="Times New Roman" w:cs="Times New Roman"/>
          <w:b/>
          <w:color w:val="000000"/>
          <w:sz w:val="24"/>
          <w:szCs w:val="24"/>
          <w:u w:val="single"/>
        </w:rPr>
        <w:t xml:space="preserve">Need for Present and Future Demand for Service </w:t>
      </w:r>
    </w:p>
    <w:p w14:paraId="7250DCE4" w14:textId="72FD742D" w:rsidR="005F77D9" w:rsidRPr="00F06F7B" w:rsidRDefault="005F77D9" w:rsidP="00914C8C">
      <w:pPr>
        <w:pStyle w:val="ListParagraph"/>
        <w:spacing w:after="0" w:line="480" w:lineRule="auto"/>
        <w:ind w:left="0"/>
        <w:jc w:val="center"/>
        <w:rPr>
          <w:rFonts w:ascii="Times New Roman" w:hAnsi="Times New Roman" w:cs="Times New Roman"/>
          <w:color w:val="000000"/>
          <w:sz w:val="24"/>
          <w:szCs w:val="24"/>
          <w:u w:val="single"/>
        </w:rPr>
      </w:pPr>
      <w:r w:rsidRPr="00F06F7B">
        <w:rPr>
          <w:rFonts w:ascii="Times New Roman" w:hAnsi="Times New Roman" w:cs="Times New Roman"/>
          <w:color w:val="000000"/>
          <w:sz w:val="24"/>
          <w:szCs w:val="24"/>
          <w:u w:val="single"/>
        </w:rPr>
        <w:t>[30 V.S.A. §248(b)(2)]</w:t>
      </w:r>
    </w:p>
    <w:p w14:paraId="2336FC48" w14:textId="68A1820A" w:rsidR="00BE2A42" w:rsidRDefault="00643DC5"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sidRPr="00A8285A">
        <w:rPr>
          <w:rFonts w:ascii="Times New Roman" w:hAnsi="Times New Roman" w:cs="Times New Roman"/>
          <w:color w:val="000000"/>
          <w:sz w:val="24"/>
          <w:szCs w:val="24"/>
        </w:rPr>
        <w:lastRenderedPageBreak/>
        <w:t xml:space="preserve">Pursuant </w:t>
      </w:r>
      <w:r w:rsidR="00F06F7B" w:rsidRPr="00F06F7B">
        <w:rPr>
          <w:rFonts w:ascii="Times New Roman" w:eastAsia="Times New Roman" w:hAnsi="Times New Roman" w:cs="Times New Roman"/>
          <w:color w:val="auto"/>
          <w:sz w:val="24"/>
          <w:szCs w:val="22"/>
          <w:lang w:bidi="en-US"/>
        </w:rPr>
        <w:t>to the Commission’s Section 8007(b) Order, this criterion is conditionally waived for the Project, and no party presented any testimony that would warrant rescinding</w:t>
      </w:r>
      <w:r w:rsidR="00F06F7B" w:rsidRPr="00F06F7B">
        <w:rPr>
          <w:rFonts w:ascii="Times New Roman" w:eastAsia="Times New Roman" w:hAnsi="Times New Roman" w:cs="Times New Roman"/>
          <w:color w:val="auto"/>
          <w:spacing w:val="-23"/>
          <w:sz w:val="24"/>
          <w:szCs w:val="22"/>
          <w:lang w:bidi="en-US"/>
        </w:rPr>
        <w:t xml:space="preserve"> </w:t>
      </w:r>
      <w:r w:rsidR="00F06F7B" w:rsidRPr="00F06F7B">
        <w:rPr>
          <w:rFonts w:ascii="Times New Roman" w:eastAsia="Times New Roman" w:hAnsi="Times New Roman" w:cs="Times New Roman"/>
          <w:color w:val="auto"/>
          <w:sz w:val="24"/>
          <w:szCs w:val="22"/>
          <w:lang w:bidi="en-US"/>
        </w:rPr>
        <w:t>that waiver in this</w:t>
      </w:r>
      <w:r w:rsidR="00F06F7B" w:rsidRPr="00A8285A">
        <w:rPr>
          <w:rFonts w:ascii="Times New Roman" w:hAnsi="Times New Roman" w:cs="Times New Roman"/>
          <w:color w:val="000000"/>
          <w:sz w:val="24"/>
          <w:szCs w:val="24"/>
        </w:rPr>
        <w:t xml:space="preserve"> </w:t>
      </w:r>
      <w:r w:rsidR="00F06F7B">
        <w:rPr>
          <w:rFonts w:ascii="Times New Roman" w:hAnsi="Times New Roman" w:cs="Times New Roman"/>
          <w:color w:val="000000"/>
          <w:sz w:val="24"/>
          <w:szCs w:val="24"/>
        </w:rPr>
        <w:t>proceeding.</w:t>
      </w:r>
    </w:p>
    <w:p w14:paraId="7698A97B" w14:textId="77777777" w:rsidR="00F06F7B" w:rsidRDefault="005F77D9" w:rsidP="00F06F7B">
      <w:pPr>
        <w:pStyle w:val="ListParagraph"/>
        <w:spacing w:after="0" w:line="240" w:lineRule="auto"/>
        <w:ind w:left="0"/>
        <w:jc w:val="center"/>
        <w:rPr>
          <w:rFonts w:ascii="Times New Roman" w:hAnsi="Times New Roman" w:cs="Times New Roman"/>
          <w:b/>
          <w:color w:val="000000"/>
          <w:sz w:val="24"/>
          <w:szCs w:val="24"/>
          <w:u w:val="single"/>
        </w:rPr>
      </w:pPr>
      <w:r w:rsidRPr="00B21617">
        <w:rPr>
          <w:rFonts w:ascii="Times New Roman" w:hAnsi="Times New Roman" w:cs="Times New Roman"/>
          <w:b/>
          <w:color w:val="000000"/>
          <w:sz w:val="24"/>
          <w:szCs w:val="24"/>
          <w:u w:val="single"/>
        </w:rPr>
        <w:t xml:space="preserve">System Stability and Reliability </w:t>
      </w:r>
    </w:p>
    <w:p w14:paraId="36E29EEE" w14:textId="1706AFF3" w:rsidR="005F77D9" w:rsidRPr="00F06F7B" w:rsidRDefault="005F77D9" w:rsidP="00914C8C">
      <w:pPr>
        <w:pStyle w:val="ListParagraph"/>
        <w:spacing w:after="0" w:line="480" w:lineRule="auto"/>
        <w:ind w:left="0"/>
        <w:jc w:val="center"/>
        <w:rPr>
          <w:rFonts w:ascii="Times New Roman" w:hAnsi="Times New Roman" w:cs="Times New Roman"/>
          <w:color w:val="000000"/>
          <w:sz w:val="24"/>
          <w:szCs w:val="24"/>
          <w:u w:val="single"/>
        </w:rPr>
      </w:pPr>
      <w:r w:rsidRPr="00F06F7B">
        <w:rPr>
          <w:rFonts w:ascii="Times New Roman" w:hAnsi="Times New Roman" w:cs="Times New Roman"/>
          <w:color w:val="000000"/>
          <w:sz w:val="24"/>
          <w:szCs w:val="24"/>
          <w:u w:val="single"/>
        </w:rPr>
        <w:t>[30 V.S.A. §248(b)(3)]</w:t>
      </w:r>
    </w:p>
    <w:p w14:paraId="2EF7EA27" w14:textId="376733F4" w:rsidR="00BE2A42" w:rsidRDefault="00E04EF3"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w:t>
      </w:r>
      <w:r w:rsidRPr="00AB4738">
        <w:rPr>
          <w:rFonts w:ascii="Times New Roman" w:hAnsi="Times New Roman" w:cs="Times New Roman"/>
          <w:color w:val="000000"/>
          <w:sz w:val="24"/>
          <w:szCs w:val="24"/>
        </w:rPr>
        <w:t xml:space="preserve">he </w:t>
      </w:r>
      <w:r w:rsidR="00F06F7B" w:rsidRPr="00F06F7B">
        <w:rPr>
          <w:rFonts w:ascii="Times New Roman" w:eastAsia="Times New Roman" w:hAnsi="Times New Roman" w:cs="Times New Roman"/>
          <w:color w:val="auto"/>
          <w:sz w:val="24"/>
          <w:szCs w:val="22"/>
          <w:lang w:bidi="en-US"/>
        </w:rPr>
        <w:t>Project will not have an adverse impact on system stability and reliability.</w:t>
      </w:r>
      <w:r w:rsidR="00F06F7B" w:rsidRPr="00F06F7B">
        <w:rPr>
          <w:rFonts w:ascii="Times New Roman" w:eastAsia="Times New Roman" w:hAnsi="Times New Roman" w:cs="Times New Roman"/>
          <w:color w:val="auto"/>
          <w:spacing w:val="40"/>
          <w:sz w:val="24"/>
          <w:szCs w:val="22"/>
          <w:lang w:bidi="en-US"/>
        </w:rPr>
        <w:t xml:space="preserve"> </w:t>
      </w:r>
      <w:r w:rsidR="00F06F7B" w:rsidRPr="00F06F7B">
        <w:rPr>
          <w:rFonts w:ascii="Times New Roman" w:eastAsia="Times New Roman" w:hAnsi="Times New Roman" w:cs="Times New Roman"/>
          <w:color w:val="auto"/>
          <w:sz w:val="24"/>
          <w:szCs w:val="22"/>
          <w:lang w:bidi="en-US"/>
        </w:rPr>
        <w:t>GMP has completed a system impact study that investigated the impacts of the Project’s interconnection to the GMP distribution system and identified the system upgrades necessary to maintain stability and reliability. The completion of the upgrades identified in GMP’s system impact study, including the line extension (at the Petitioner’s expense) is a requirement of</w:t>
      </w:r>
      <w:r w:rsidR="00F06F7B">
        <w:rPr>
          <w:rFonts w:ascii="Times New Roman" w:eastAsia="Times New Roman" w:hAnsi="Times New Roman" w:cs="Times New Roman"/>
          <w:color w:val="auto"/>
          <w:sz w:val="24"/>
          <w:szCs w:val="22"/>
          <w:lang w:bidi="en-US"/>
        </w:rPr>
        <w:t xml:space="preserve"> the interconnection agreement with GMP.</w:t>
      </w:r>
      <w:r w:rsidR="00D55F36">
        <w:rPr>
          <w:rFonts w:ascii="Times New Roman" w:eastAsia="Times New Roman" w:hAnsi="Times New Roman" w:cs="Times New Roman"/>
          <w:color w:val="auto"/>
          <w:sz w:val="24"/>
          <w:szCs w:val="22"/>
          <w:lang w:bidi="en-US"/>
        </w:rPr>
        <w:t xml:space="preserve">  Wilson pf. at 11-13, exhs. CS-BW-9, CS-BW-10.</w:t>
      </w:r>
    </w:p>
    <w:p w14:paraId="0C57F192" w14:textId="77777777" w:rsidR="00D55F36" w:rsidRDefault="005F77D9" w:rsidP="00D55F36">
      <w:pPr>
        <w:pStyle w:val="ListParagraph"/>
        <w:spacing w:after="0" w:line="240" w:lineRule="auto"/>
        <w:ind w:left="0"/>
        <w:jc w:val="center"/>
        <w:rPr>
          <w:rFonts w:ascii="Times New Roman" w:hAnsi="Times New Roman" w:cs="Times New Roman"/>
          <w:b/>
          <w:color w:val="000000"/>
          <w:sz w:val="24"/>
          <w:szCs w:val="24"/>
          <w:u w:val="single"/>
        </w:rPr>
      </w:pPr>
      <w:r w:rsidRPr="00B21617">
        <w:rPr>
          <w:rFonts w:ascii="Times New Roman" w:hAnsi="Times New Roman" w:cs="Times New Roman"/>
          <w:b/>
          <w:color w:val="000000"/>
          <w:sz w:val="24"/>
          <w:szCs w:val="24"/>
          <w:u w:val="single"/>
        </w:rPr>
        <w:t xml:space="preserve">Economic Benefit to the State </w:t>
      </w:r>
    </w:p>
    <w:p w14:paraId="325C888D" w14:textId="0D40DC81" w:rsidR="005F77D9" w:rsidRPr="00D55F36" w:rsidRDefault="005F77D9" w:rsidP="00914C8C">
      <w:pPr>
        <w:pStyle w:val="ListParagraph"/>
        <w:spacing w:after="0" w:line="480" w:lineRule="auto"/>
        <w:ind w:left="0"/>
        <w:jc w:val="center"/>
        <w:rPr>
          <w:rFonts w:ascii="Times New Roman" w:hAnsi="Times New Roman" w:cs="Times New Roman"/>
          <w:color w:val="000000"/>
          <w:sz w:val="24"/>
          <w:szCs w:val="24"/>
          <w:u w:val="single"/>
        </w:rPr>
      </w:pPr>
      <w:r w:rsidRPr="00D55F36">
        <w:rPr>
          <w:rFonts w:ascii="Times New Roman" w:hAnsi="Times New Roman" w:cs="Times New Roman"/>
          <w:color w:val="000000"/>
          <w:sz w:val="24"/>
          <w:szCs w:val="24"/>
          <w:u w:val="single"/>
        </w:rPr>
        <w:t>[30 V.S.A. §248(b)(4)]</w:t>
      </w:r>
    </w:p>
    <w:p w14:paraId="22EF56C7" w14:textId="06A37301" w:rsidR="00BE2A42" w:rsidRDefault="00D55F36"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Pursuant </w:t>
      </w:r>
      <w:r w:rsidRPr="00D55F36">
        <w:rPr>
          <w:rFonts w:ascii="Times New Roman" w:eastAsia="Times New Roman" w:hAnsi="Times New Roman" w:cs="Times New Roman"/>
          <w:color w:val="auto"/>
          <w:sz w:val="24"/>
          <w:szCs w:val="22"/>
          <w:lang w:bidi="en-US"/>
        </w:rPr>
        <w:t>to the Commission’s Section 8007(b) Order, this criterion is conditionally waived for the Project, and no party presented any testimony that would warrant rescinding</w:t>
      </w:r>
      <w:r w:rsidRPr="00D55F36">
        <w:rPr>
          <w:rFonts w:ascii="Times New Roman" w:eastAsia="Times New Roman" w:hAnsi="Times New Roman" w:cs="Times New Roman"/>
          <w:color w:val="auto"/>
          <w:spacing w:val="-23"/>
          <w:sz w:val="24"/>
          <w:szCs w:val="22"/>
          <w:lang w:bidi="en-US"/>
        </w:rPr>
        <w:t xml:space="preserve"> </w:t>
      </w:r>
      <w:r w:rsidRPr="00D55F36">
        <w:rPr>
          <w:rFonts w:ascii="Times New Roman" w:eastAsia="Times New Roman" w:hAnsi="Times New Roman" w:cs="Times New Roman"/>
          <w:color w:val="auto"/>
          <w:sz w:val="24"/>
          <w:szCs w:val="22"/>
          <w:lang w:bidi="en-US"/>
        </w:rPr>
        <w:t>that waiver in this</w:t>
      </w:r>
      <w:r w:rsidRPr="00D55F36">
        <w:rPr>
          <w:rFonts w:ascii="Times New Roman" w:eastAsia="Times New Roman" w:hAnsi="Times New Roman" w:cs="Times New Roman"/>
          <w:color w:val="auto"/>
          <w:spacing w:val="-2"/>
          <w:sz w:val="24"/>
          <w:szCs w:val="22"/>
          <w:lang w:bidi="en-US"/>
        </w:rPr>
        <w:t xml:space="preserve"> </w:t>
      </w:r>
      <w:r>
        <w:rPr>
          <w:rFonts w:ascii="Times New Roman" w:eastAsia="Times New Roman" w:hAnsi="Times New Roman" w:cs="Times New Roman"/>
          <w:color w:val="auto"/>
          <w:spacing w:val="-2"/>
          <w:sz w:val="24"/>
          <w:szCs w:val="22"/>
          <w:lang w:bidi="en-US"/>
        </w:rPr>
        <w:t>proceeding.</w:t>
      </w:r>
    </w:p>
    <w:p w14:paraId="6C4291CF" w14:textId="77777777" w:rsidR="00D55F36" w:rsidRDefault="005F77D9" w:rsidP="00D55F36">
      <w:pPr>
        <w:pStyle w:val="ListParagraph"/>
        <w:spacing w:after="0" w:line="240" w:lineRule="auto"/>
        <w:ind w:left="0"/>
        <w:jc w:val="center"/>
        <w:rPr>
          <w:rFonts w:ascii="Times New Roman" w:hAnsi="Times New Roman" w:cs="Times New Roman"/>
          <w:b/>
          <w:color w:val="000000"/>
          <w:sz w:val="24"/>
          <w:szCs w:val="24"/>
          <w:u w:val="single"/>
        </w:rPr>
      </w:pPr>
      <w:r w:rsidRPr="00B21617">
        <w:rPr>
          <w:rFonts w:ascii="Times New Roman" w:hAnsi="Times New Roman" w:cs="Times New Roman"/>
          <w:b/>
          <w:color w:val="000000"/>
          <w:sz w:val="24"/>
          <w:szCs w:val="24"/>
          <w:u w:val="single"/>
        </w:rPr>
        <w:t>Aesthetics, Historic Sites</w:t>
      </w:r>
      <w:r w:rsidR="00D55F36">
        <w:rPr>
          <w:rFonts w:ascii="Times New Roman" w:hAnsi="Times New Roman" w:cs="Times New Roman"/>
          <w:b/>
          <w:color w:val="000000"/>
          <w:sz w:val="24"/>
          <w:szCs w:val="24"/>
          <w:u w:val="single"/>
        </w:rPr>
        <w:t>, Air</w:t>
      </w:r>
      <w:r w:rsidRPr="00B21617">
        <w:rPr>
          <w:rFonts w:ascii="Times New Roman" w:hAnsi="Times New Roman" w:cs="Times New Roman"/>
          <w:b/>
          <w:color w:val="000000"/>
          <w:sz w:val="24"/>
          <w:szCs w:val="24"/>
          <w:u w:val="single"/>
        </w:rPr>
        <w:t xml:space="preserve"> and Water Purity, the Natural Environment</w:t>
      </w:r>
      <w:r w:rsidR="00D55F36">
        <w:rPr>
          <w:rFonts w:ascii="Times New Roman" w:hAnsi="Times New Roman" w:cs="Times New Roman"/>
          <w:b/>
          <w:color w:val="000000"/>
          <w:sz w:val="24"/>
          <w:szCs w:val="24"/>
          <w:u w:val="single"/>
        </w:rPr>
        <w:t>, the Use of Natural Resources,</w:t>
      </w:r>
      <w:r w:rsidRPr="00B21617">
        <w:rPr>
          <w:rFonts w:ascii="Times New Roman" w:hAnsi="Times New Roman" w:cs="Times New Roman"/>
          <w:b/>
          <w:color w:val="000000"/>
          <w:sz w:val="24"/>
          <w:szCs w:val="24"/>
          <w:u w:val="single"/>
        </w:rPr>
        <w:t xml:space="preserve"> and Public</w:t>
      </w:r>
      <w:r w:rsidR="00D55F36">
        <w:rPr>
          <w:rFonts w:ascii="Times New Roman" w:hAnsi="Times New Roman" w:cs="Times New Roman"/>
          <w:b/>
          <w:color w:val="000000"/>
          <w:sz w:val="24"/>
          <w:szCs w:val="24"/>
          <w:u w:val="single"/>
        </w:rPr>
        <w:t xml:space="preserve"> </w:t>
      </w:r>
      <w:r w:rsidRPr="00B21617">
        <w:rPr>
          <w:rFonts w:ascii="Times New Roman" w:hAnsi="Times New Roman" w:cs="Times New Roman"/>
          <w:b/>
          <w:color w:val="000000"/>
          <w:sz w:val="24"/>
          <w:szCs w:val="24"/>
          <w:u w:val="single"/>
        </w:rPr>
        <w:t xml:space="preserve">Health and Safety </w:t>
      </w:r>
    </w:p>
    <w:p w14:paraId="13C04E5F" w14:textId="03FF17D9" w:rsidR="005F77D9" w:rsidRPr="00D55F36" w:rsidRDefault="005F77D9" w:rsidP="00D55F36">
      <w:pPr>
        <w:pStyle w:val="ListParagraph"/>
        <w:spacing w:after="0" w:line="480" w:lineRule="auto"/>
        <w:ind w:left="0"/>
        <w:jc w:val="center"/>
        <w:rPr>
          <w:rFonts w:ascii="Times New Roman" w:hAnsi="Times New Roman" w:cs="Times New Roman"/>
          <w:color w:val="000000"/>
          <w:sz w:val="24"/>
          <w:szCs w:val="24"/>
          <w:u w:val="single"/>
        </w:rPr>
      </w:pPr>
      <w:r w:rsidRPr="00D55F36">
        <w:rPr>
          <w:rFonts w:ascii="Times New Roman" w:hAnsi="Times New Roman" w:cs="Times New Roman"/>
          <w:color w:val="000000"/>
          <w:sz w:val="24"/>
          <w:szCs w:val="24"/>
          <w:u w:val="single"/>
        </w:rPr>
        <w:t>[30 V.S.A. §248(b)(5)]</w:t>
      </w:r>
    </w:p>
    <w:p w14:paraId="538B49A8" w14:textId="7C110455" w:rsidR="00BE2A42" w:rsidRDefault="00F35F43" w:rsidP="00D55F36">
      <w:pPr>
        <w:pStyle w:val="ListParagraph"/>
        <w:numPr>
          <w:ilvl w:val="0"/>
          <w:numId w:val="35"/>
        </w:numPr>
        <w:spacing w:after="0" w:line="480" w:lineRule="auto"/>
        <w:ind w:left="0" w:firstLine="36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rPr>
        <w:t xml:space="preserve">Subject </w:t>
      </w:r>
      <w:r w:rsidR="00D55F36" w:rsidRPr="00D55F36">
        <w:rPr>
          <w:rFonts w:ascii="Times New Roman" w:hAnsi="Times New Roman" w:cs="Times New Roman"/>
          <w:color w:val="000000"/>
          <w:sz w:val="24"/>
          <w:szCs w:val="24"/>
          <w:lang w:bidi="en-US"/>
        </w:rPr>
        <w:t>to the conditions described below, the Project, including the GMP line extension, will not have an undue adverse effect on aesthetics, historic sites, air (including sound and wind) and water purity, the natural environment, the use of natural resources, or public health and safety, with due consideration having been given to the criteria specified in 10 V.S.A.</w:t>
      </w:r>
      <w:r w:rsidR="00D55F36">
        <w:rPr>
          <w:rFonts w:ascii="Times New Roman" w:hAnsi="Times New Roman" w:cs="Times New Roman"/>
          <w:color w:val="000000"/>
          <w:sz w:val="24"/>
          <w:szCs w:val="24"/>
          <w:lang w:bidi="en-US"/>
        </w:rPr>
        <w:t xml:space="preserve"> </w:t>
      </w:r>
      <w:r w:rsidR="00D55F36" w:rsidRPr="00D55F36">
        <w:rPr>
          <w:rFonts w:ascii="Times New Roman" w:hAnsi="Times New Roman" w:cs="Times New Roman"/>
          <w:color w:val="000000"/>
          <w:sz w:val="24"/>
          <w:szCs w:val="24"/>
          <w:lang w:bidi="en-US"/>
        </w:rPr>
        <w:t xml:space="preserve">§§ 1424a(d) and 6086(a)(1) through (8) and (9)(K), and greenhouse gas impacts. This finding is supported by </w:t>
      </w:r>
      <w:r w:rsidR="00D55F36" w:rsidRPr="00D55F36">
        <w:rPr>
          <w:rFonts w:ascii="Times New Roman" w:hAnsi="Times New Roman" w:cs="Times New Roman"/>
          <w:color w:val="000000"/>
          <w:sz w:val="24"/>
          <w:szCs w:val="24"/>
          <w:lang w:bidi="en-US"/>
        </w:rPr>
        <w:lastRenderedPageBreak/>
        <w:t xml:space="preserve">findings 38 through </w:t>
      </w:r>
      <w:r w:rsidR="0005458B">
        <w:rPr>
          <w:rFonts w:ascii="Times New Roman" w:hAnsi="Times New Roman" w:cs="Times New Roman"/>
          <w:color w:val="000000"/>
          <w:sz w:val="24"/>
          <w:szCs w:val="24"/>
          <w:lang w:bidi="en-US"/>
        </w:rPr>
        <w:t>121</w:t>
      </w:r>
      <w:r w:rsidR="00D55F36" w:rsidRPr="00D55F36">
        <w:rPr>
          <w:rFonts w:ascii="Times New Roman" w:hAnsi="Times New Roman" w:cs="Times New Roman"/>
          <w:color w:val="000000"/>
          <w:sz w:val="24"/>
          <w:szCs w:val="24"/>
          <w:lang w:bidi="en-US"/>
        </w:rPr>
        <w:t>, below, which give due consideration to the criteria specified in 10 V.S.A. §§ 1424a(d) and 6086(a)(1) through (8) and (9)(</w:t>
      </w:r>
      <w:r w:rsidR="00D55F36">
        <w:rPr>
          <w:rFonts w:ascii="Times New Roman" w:hAnsi="Times New Roman" w:cs="Times New Roman"/>
          <w:color w:val="000000"/>
          <w:sz w:val="24"/>
          <w:szCs w:val="24"/>
          <w:lang w:bidi="en-US"/>
        </w:rPr>
        <w:t>K).</w:t>
      </w:r>
      <w:r w:rsidR="005A1AC0" w:rsidRPr="00D55F36">
        <w:rPr>
          <w:rFonts w:ascii="Times New Roman" w:hAnsi="Times New Roman" w:cs="Times New Roman"/>
          <w:color w:val="000000"/>
          <w:sz w:val="24"/>
          <w:szCs w:val="24"/>
        </w:rPr>
        <w:t xml:space="preserve">  </w:t>
      </w:r>
    </w:p>
    <w:p w14:paraId="62B7B723" w14:textId="77777777" w:rsidR="005F4315" w:rsidRPr="005F4315" w:rsidRDefault="005F4315" w:rsidP="005F4315">
      <w:pPr>
        <w:spacing w:after="0" w:line="240" w:lineRule="auto"/>
        <w:rPr>
          <w:rFonts w:ascii="Times New Roman" w:hAnsi="Times New Roman" w:cs="Times New Roman"/>
          <w:b/>
          <w:color w:val="000000"/>
          <w:sz w:val="24"/>
          <w:szCs w:val="24"/>
          <w:u w:val="single"/>
        </w:rPr>
      </w:pPr>
      <w:r w:rsidRPr="005F4315">
        <w:rPr>
          <w:rFonts w:ascii="Times New Roman" w:hAnsi="Times New Roman" w:cs="Times New Roman"/>
          <w:b/>
          <w:color w:val="000000"/>
          <w:sz w:val="24"/>
          <w:szCs w:val="24"/>
          <w:u w:val="single"/>
        </w:rPr>
        <w:t>Discussion</w:t>
      </w:r>
    </w:p>
    <w:p w14:paraId="37FC04A7" w14:textId="3802E92A" w:rsidR="005F4315" w:rsidRDefault="005F4315" w:rsidP="005F4315">
      <w:pPr>
        <w:pStyle w:val="BodyText"/>
      </w:pPr>
    </w:p>
    <w:p w14:paraId="5A4B5854" w14:textId="49BD8FA2" w:rsidR="005F4315" w:rsidRPr="005F4315" w:rsidRDefault="005F4315" w:rsidP="005F4315">
      <w:pPr>
        <w:spacing w:after="0" w:line="480" w:lineRule="auto"/>
        <w:ind w:firstLine="720"/>
        <w:jc w:val="both"/>
        <w:rPr>
          <w:rFonts w:ascii="Times New Roman" w:hAnsi="Times New Roman" w:cs="Times New Roman"/>
          <w:color w:val="000000"/>
          <w:sz w:val="24"/>
          <w:szCs w:val="24"/>
          <w:lang w:bidi="en-US"/>
        </w:rPr>
      </w:pPr>
      <w:r w:rsidRPr="005F4315">
        <w:rPr>
          <w:rFonts w:ascii="Times New Roman" w:hAnsi="Times New Roman" w:cs="Times New Roman"/>
          <w:color w:val="000000"/>
          <w:sz w:val="24"/>
          <w:szCs w:val="24"/>
          <w:lang w:bidi="en-US"/>
        </w:rPr>
        <w:t>In the ANR MOU, the stipulating parties agree to a proposed condition in the CPG for the Project requiring a 6-inch gap to be left between the bottom of the fence and the ground surface to allow for small wildlife to traverse the site. The stipulating parties agree that the condition is necessary to avoid undue adverse effects on the natural environment, and I agree and recommend that the Commission include the condition in the CPG.</w:t>
      </w:r>
    </w:p>
    <w:p w14:paraId="0530AEF1" w14:textId="77777777" w:rsidR="007D2A59" w:rsidRDefault="007D2A59" w:rsidP="00D55F36">
      <w:pPr>
        <w:pStyle w:val="ListParagraph"/>
        <w:spacing w:after="0" w:line="240" w:lineRule="auto"/>
        <w:ind w:left="0"/>
        <w:jc w:val="center"/>
        <w:rPr>
          <w:rFonts w:ascii="Times New Roman" w:hAnsi="Times New Roman" w:cs="Times New Roman"/>
          <w:b/>
          <w:color w:val="000000"/>
          <w:sz w:val="24"/>
          <w:szCs w:val="24"/>
          <w:u w:val="single"/>
        </w:rPr>
      </w:pPr>
    </w:p>
    <w:p w14:paraId="2195A63F" w14:textId="083C1CFC" w:rsidR="005A1AC0" w:rsidRDefault="00D55F36" w:rsidP="00D55F36">
      <w:pPr>
        <w:pStyle w:val="ListParagraph"/>
        <w:spacing w:after="0" w:line="240" w:lineRule="auto"/>
        <w:ind w:left="0"/>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Outstanding Resource Waters</w:t>
      </w:r>
    </w:p>
    <w:p w14:paraId="52A0EB19" w14:textId="129FCE55" w:rsidR="00D55F36" w:rsidRPr="00D55F36" w:rsidRDefault="00D55F36" w:rsidP="00914C8C">
      <w:pPr>
        <w:pStyle w:val="ListParagraph"/>
        <w:spacing w:after="0" w:line="480" w:lineRule="auto"/>
        <w:ind w:left="0"/>
        <w:jc w:val="center"/>
        <w:rPr>
          <w:rFonts w:ascii="Times New Roman" w:hAnsi="Times New Roman" w:cs="Times New Roman"/>
          <w:color w:val="000000"/>
          <w:sz w:val="24"/>
          <w:szCs w:val="24"/>
          <w:u w:val="single"/>
        </w:rPr>
      </w:pPr>
      <w:r w:rsidRPr="00D55F36">
        <w:rPr>
          <w:rFonts w:ascii="Times New Roman" w:hAnsi="Times New Roman" w:cs="Times New Roman"/>
          <w:color w:val="000000"/>
          <w:sz w:val="24"/>
          <w:szCs w:val="24"/>
          <w:u w:val="single"/>
        </w:rPr>
        <w:t>[10 V.S.A. § 1424a; 30 V.S.A. § 248(b)(8)]</w:t>
      </w:r>
    </w:p>
    <w:p w14:paraId="05178E2A" w14:textId="5F981DEB" w:rsidR="00BE2A42" w:rsidRDefault="00C87283"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sidRPr="00E81A1A">
        <w:rPr>
          <w:rFonts w:ascii="Times New Roman" w:hAnsi="Times New Roman" w:cs="Times New Roman"/>
          <w:color w:val="000000"/>
          <w:sz w:val="24"/>
          <w:szCs w:val="24"/>
        </w:rPr>
        <w:t xml:space="preserve">The </w:t>
      </w:r>
      <w:r w:rsidR="00D55F36" w:rsidRPr="00D55F36">
        <w:rPr>
          <w:rFonts w:ascii="Times New Roman" w:eastAsia="Times New Roman" w:hAnsi="Times New Roman" w:cs="Times New Roman"/>
          <w:color w:val="auto"/>
          <w:sz w:val="24"/>
          <w:szCs w:val="22"/>
          <w:lang w:bidi="en-US"/>
        </w:rPr>
        <w:t xml:space="preserve">Project will not cause an undue adverse impact to Outstanding Resources Waters (“ORWs”) because there are no designated ORWs on or near the Project site. </w:t>
      </w:r>
      <w:r w:rsidR="00746FC4">
        <w:rPr>
          <w:rFonts w:ascii="Times New Roman" w:eastAsia="Times New Roman" w:hAnsi="Times New Roman" w:cs="Times New Roman"/>
          <w:color w:val="auto"/>
          <w:sz w:val="24"/>
          <w:szCs w:val="22"/>
          <w:lang w:bidi="en-US"/>
        </w:rPr>
        <w:t>Dori Barton, Chelsea, (“Barton”) pf. at 5</w:t>
      </w:r>
      <w:r>
        <w:rPr>
          <w:rFonts w:ascii="Times New Roman" w:hAnsi="Times New Roman" w:cs="Times New Roman"/>
          <w:color w:val="000000"/>
          <w:sz w:val="24"/>
          <w:szCs w:val="24"/>
        </w:rPr>
        <w:t>.</w:t>
      </w:r>
    </w:p>
    <w:p w14:paraId="69C0A11A" w14:textId="77F9A976" w:rsidR="00746FC4" w:rsidRDefault="00746FC4" w:rsidP="00746FC4">
      <w:pPr>
        <w:pStyle w:val="ListParagraph"/>
        <w:spacing w:after="0" w:line="240" w:lineRule="auto"/>
        <w:ind w:left="360"/>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Air Pollution, Sound, Wind, and Greenhouse Gas Impacts</w:t>
      </w:r>
    </w:p>
    <w:p w14:paraId="3FE70888" w14:textId="61FF5D69" w:rsidR="00746FC4" w:rsidRPr="008354D3" w:rsidRDefault="00746FC4" w:rsidP="008354D3">
      <w:pPr>
        <w:widowControl w:val="0"/>
        <w:autoSpaceDE w:val="0"/>
        <w:autoSpaceDN w:val="0"/>
        <w:spacing w:after="0" w:line="480" w:lineRule="auto"/>
        <w:ind w:left="2604"/>
        <w:rPr>
          <w:rFonts w:ascii="Times New Roman" w:eastAsia="Times New Roman" w:hAnsi="Times New Roman" w:cs="Times New Roman"/>
          <w:color w:val="auto"/>
          <w:sz w:val="24"/>
          <w:szCs w:val="24"/>
          <w:lang w:bidi="en-US"/>
        </w:rPr>
      </w:pPr>
      <w:r w:rsidRPr="00746FC4">
        <w:rPr>
          <w:rFonts w:ascii="Times New Roman" w:eastAsia="Times New Roman" w:hAnsi="Times New Roman" w:cs="Times New Roman"/>
          <w:color w:val="auto"/>
          <w:sz w:val="24"/>
          <w:szCs w:val="24"/>
          <w:lang w:bidi="en-US"/>
        </w:rPr>
        <w:t>[30 V.S.A. § 248(b)(5); 10 V.S.A. § 6086(a)(1)]</w:t>
      </w:r>
    </w:p>
    <w:p w14:paraId="73B59B79" w14:textId="1E09DA43" w:rsidR="00BE2A42" w:rsidRDefault="00C87283"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sidRPr="005C793A">
        <w:rPr>
          <w:rFonts w:ascii="Times New Roman" w:hAnsi="Times New Roman" w:cs="Times New Roman"/>
          <w:color w:val="000000"/>
          <w:sz w:val="24"/>
          <w:szCs w:val="24"/>
        </w:rPr>
        <w:t xml:space="preserve">The </w:t>
      </w:r>
      <w:r w:rsidR="00746FC4">
        <w:rPr>
          <w:rFonts w:ascii="Times New Roman" w:hAnsi="Times New Roman" w:cs="Times New Roman"/>
          <w:color w:val="000000"/>
          <w:sz w:val="24"/>
          <w:szCs w:val="24"/>
        </w:rPr>
        <w:t xml:space="preserve">Project will not result in undue air pollution, sound, wind, or greenhouse gas emissions.  This finding is supported by findings 40 through </w:t>
      </w:r>
      <w:r w:rsidR="0005458B">
        <w:rPr>
          <w:rFonts w:ascii="Times New Roman" w:hAnsi="Times New Roman" w:cs="Times New Roman"/>
          <w:color w:val="000000"/>
          <w:sz w:val="24"/>
          <w:szCs w:val="24"/>
        </w:rPr>
        <w:t>50</w:t>
      </w:r>
      <w:r w:rsidR="00746FC4">
        <w:rPr>
          <w:rFonts w:ascii="Times New Roman" w:hAnsi="Times New Roman" w:cs="Times New Roman"/>
          <w:color w:val="000000"/>
          <w:sz w:val="24"/>
          <w:szCs w:val="24"/>
        </w:rPr>
        <w:t>, below.</w:t>
      </w:r>
    </w:p>
    <w:p w14:paraId="0FB6614A" w14:textId="3B3CAAED" w:rsidR="00746FC4" w:rsidRPr="00746FC4" w:rsidRDefault="00746FC4" w:rsidP="00746FC4">
      <w:pPr>
        <w:spacing w:after="0" w:line="480" w:lineRule="auto"/>
        <w:jc w:val="both"/>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Air Pollution</w:t>
      </w:r>
    </w:p>
    <w:p w14:paraId="191A7655" w14:textId="350DAE8D" w:rsidR="00BE2A42" w:rsidRDefault="00746FC4"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 xml:space="preserve">The </w:t>
      </w:r>
      <w:r w:rsidRPr="00746FC4">
        <w:rPr>
          <w:rFonts w:ascii="Times New Roman" w:eastAsia="Times New Roman" w:hAnsi="Times New Roman" w:cs="Times New Roman"/>
          <w:color w:val="auto"/>
          <w:sz w:val="24"/>
          <w:szCs w:val="22"/>
          <w:lang w:bidi="en-US"/>
        </w:rPr>
        <w:t xml:space="preserve">proposed secondary transformer oil containment system will protect the groundwater and air from potential contamination. The Project has no other components that have potential for releasing harmful water or air pollutants. </w:t>
      </w:r>
      <w:r w:rsidRPr="00746FC4">
        <w:rPr>
          <w:rFonts w:ascii="Times New Roman" w:eastAsia="Times New Roman" w:hAnsi="Times New Roman" w:cs="Times New Roman"/>
          <w:color w:val="auto"/>
          <w:spacing w:val="-3"/>
          <w:sz w:val="24"/>
          <w:szCs w:val="22"/>
          <w:lang w:bidi="en-US"/>
        </w:rPr>
        <w:t xml:space="preserve">Ian </w:t>
      </w:r>
      <w:r w:rsidRPr="00746FC4">
        <w:rPr>
          <w:rFonts w:ascii="Times New Roman" w:eastAsia="Times New Roman" w:hAnsi="Times New Roman" w:cs="Times New Roman"/>
          <w:color w:val="auto"/>
          <w:sz w:val="24"/>
          <w:szCs w:val="22"/>
          <w:lang w:bidi="en-US"/>
        </w:rPr>
        <w:t xml:space="preserve">Jewkes, </w:t>
      </w:r>
      <w:r>
        <w:rPr>
          <w:rFonts w:ascii="Times New Roman" w:eastAsia="Times New Roman" w:hAnsi="Times New Roman" w:cs="Times New Roman"/>
          <w:color w:val="auto"/>
          <w:sz w:val="24"/>
          <w:szCs w:val="22"/>
          <w:lang w:bidi="en-US"/>
        </w:rPr>
        <w:t>Chelsea</w:t>
      </w:r>
      <w:r w:rsidRPr="00746FC4">
        <w:rPr>
          <w:rFonts w:ascii="Times New Roman" w:eastAsia="Times New Roman" w:hAnsi="Times New Roman" w:cs="Times New Roman"/>
          <w:color w:val="auto"/>
          <w:sz w:val="24"/>
          <w:szCs w:val="22"/>
          <w:lang w:bidi="en-US"/>
        </w:rPr>
        <w:t xml:space="preserve"> (“Jewkes</w:t>
      </w:r>
      <w:r>
        <w:rPr>
          <w:rFonts w:ascii="Times New Roman" w:eastAsia="Times New Roman" w:hAnsi="Times New Roman" w:cs="Times New Roman"/>
          <w:color w:val="auto"/>
          <w:sz w:val="24"/>
          <w:szCs w:val="22"/>
          <w:lang w:bidi="en-US"/>
        </w:rPr>
        <w:t xml:space="preserve">”) pf. </w:t>
      </w:r>
      <w:r w:rsidR="00850BBA" w:rsidRPr="005A1AC0">
        <w:rPr>
          <w:rFonts w:ascii="Times New Roman" w:hAnsi="Times New Roman" w:cs="Times New Roman"/>
          <w:color w:val="000000"/>
          <w:sz w:val="24"/>
          <w:szCs w:val="24"/>
        </w:rPr>
        <w:t xml:space="preserve">at </w:t>
      </w:r>
      <w:r>
        <w:rPr>
          <w:rFonts w:ascii="Times New Roman" w:hAnsi="Times New Roman" w:cs="Times New Roman"/>
          <w:color w:val="000000"/>
          <w:sz w:val="24"/>
          <w:szCs w:val="24"/>
        </w:rPr>
        <w:t>7</w:t>
      </w:r>
      <w:r w:rsidR="00850BBA">
        <w:rPr>
          <w:rFonts w:ascii="Times New Roman" w:hAnsi="Times New Roman" w:cs="Times New Roman"/>
          <w:color w:val="000000"/>
          <w:sz w:val="24"/>
          <w:szCs w:val="24"/>
        </w:rPr>
        <w:t>.</w:t>
      </w:r>
    </w:p>
    <w:p w14:paraId="00469445" w14:textId="77777777" w:rsidR="007D2A59" w:rsidRPr="007D2A59" w:rsidRDefault="007D2A59" w:rsidP="007D2A59">
      <w:pPr>
        <w:spacing w:after="0" w:line="240" w:lineRule="auto"/>
        <w:rPr>
          <w:rFonts w:ascii="Times New Roman" w:hAnsi="Times New Roman" w:cs="Times New Roman"/>
          <w:b/>
          <w:color w:val="000000"/>
          <w:sz w:val="24"/>
          <w:szCs w:val="24"/>
          <w:u w:val="single"/>
        </w:rPr>
      </w:pPr>
      <w:r w:rsidRPr="007D2A59">
        <w:rPr>
          <w:rFonts w:ascii="Times New Roman" w:hAnsi="Times New Roman" w:cs="Times New Roman"/>
          <w:b/>
          <w:color w:val="000000"/>
          <w:sz w:val="24"/>
          <w:szCs w:val="24"/>
          <w:u w:val="single"/>
        </w:rPr>
        <w:t>Discussion</w:t>
      </w:r>
    </w:p>
    <w:p w14:paraId="2EB2D7AF" w14:textId="77777777" w:rsidR="007D2A59" w:rsidRDefault="007D2A59" w:rsidP="007D2A59">
      <w:pPr>
        <w:pStyle w:val="BodyText"/>
      </w:pPr>
    </w:p>
    <w:p w14:paraId="6E688B50" w14:textId="7E90ED04" w:rsidR="007D2A59" w:rsidRPr="007D2A59" w:rsidRDefault="007D2A59" w:rsidP="007D2A59">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 xml:space="preserve">The Intervenors </w:t>
      </w:r>
      <w:r w:rsidRPr="007D2A59">
        <w:rPr>
          <w:rFonts w:ascii="Times New Roman" w:hAnsi="Times New Roman" w:cs="Times New Roman"/>
          <w:color w:val="000000"/>
          <w:sz w:val="24"/>
          <w:szCs w:val="24"/>
          <w:lang w:bidi="en-US"/>
        </w:rPr>
        <w:t xml:space="preserve">argue that </w:t>
      </w:r>
      <w:r>
        <w:rPr>
          <w:rFonts w:ascii="Times New Roman" w:hAnsi="Times New Roman" w:cs="Times New Roman"/>
          <w:color w:val="000000"/>
          <w:sz w:val="24"/>
          <w:szCs w:val="24"/>
          <w:lang w:bidi="en-US"/>
        </w:rPr>
        <w:t xml:space="preserve">Chelsea </w:t>
      </w:r>
      <w:r w:rsidRPr="007D2A59">
        <w:rPr>
          <w:rFonts w:ascii="Times New Roman" w:hAnsi="Times New Roman" w:cs="Times New Roman"/>
          <w:color w:val="000000"/>
          <w:sz w:val="24"/>
          <w:szCs w:val="24"/>
          <w:lang w:bidi="en-US"/>
        </w:rPr>
        <w:t xml:space="preserve">has failed to “meet its burden of proof to show that the Project will not result in undue adverse impacts to air pollution.” They argue that </w:t>
      </w: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 xml:space="preserve"> had a </w:t>
      </w:r>
      <w:r w:rsidRPr="007D2A59">
        <w:rPr>
          <w:rFonts w:ascii="Times New Roman" w:hAnsi="Times New Roman" w:cs="Times New Roman"/>
          <w:color w:val="000000"/>
          <w:sz w:val="24"/>
          <w:szCs w:val="24"/>
          <w:lang w:bidi="en-US"/>
        </w:rPr>
        <w:lastRenderedPageBreak/>
        <w:t>duty to consider the air pollution mitigation value of the forest on Apple Hill. I am not persuaded by their argument.</w:t>
      </w:r>
    </w:p>
    <w:p w14:paraId="7C749469" w14:textId="66FE3CAB" w:rsidR="007D2A59" w:rsidRPr="007D2A59" w:rsidRDefault="007D2A59" w:rsidP="007D2A59">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 xml:space="preserve">’s burden of proof involves two concepts—the burden of production and the burden of persuasion. Under its burden of production, </w:t>
      </w: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 xml:space="preserve"> has a duty here to introduce enough evidence to allow the Commission to find in its favor of the question of whether the Project will result in undue air pollution. Under its burden of persuasion, </w:t>
      </w: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 xml:space="preserve"> has</w:t>
      </w:r>
      <w:r>
        <w:rPr>
          <w:rFonts w:ascii="Times New Roman" w:hAnsi="Times New Roman" w:cs="Times New Roman"/>
          <w:color w:val="000000"/>
          <w:sz w:val="24"/>
          <w:szCs w:val="24"/>
          <w:lang w:bidi="en-US"/>
        </w:rPr>
        <w:t xml:space="preserve"> a duty </w:t>
      </w:r>
      <w:r w:rsidRPr="007D2A59">
        <w:rPr>
          <w:rFonts w:ascii="Times New Roman" w:hAnsi="Times New Roman" w:cs="Times New Roman"/>
          <w:color w:val="000000"/>
          <w:sz w:val="24"/>
          <w:szCs w:val="24"/>
          <w:lang w:bidi="en-US"/>
        </w:rPr>
        <w:t xml:space="preserve">to convince the Commission to view the facts in a way that favors </w:t>
      </w: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w:t>
      </w:r>
      <w:r>
        <w:rPr>
          <w:rStyle w:val="FootnoteReference"/>
          <w:rFonts w:ascii="Times New Roman" w:hAnsi="Times New Roman" w:cs="Times New Roman"/>
          <w:color w:val="000000"/>
          <w:sz w:val="24"/>
          <w:szCs w:val="24"/>
          <w:lang w:bidi="en-US"/>
        </w:rPr>
        <w:footnoteReference w:id="18"/>
      </w:r>
      <w:r w:rsidRPr="007D2A59">
        <w:rPr>
          <w:rFonts w:ascii="Times New Roman" w:hAnsi="Times New Roman" w:cs="Times New Roman"/>
          <w:color w:val="000000"/>
          <w:sz w:val="24"/>
          <w:szCs w:val="24"/>
          <w:lang w:bidi="en-US"/>
        </w:rPr>
        <w:t xml:space="preserve"> And, while the burden of persuasion remains with </w:t>
      </w: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 xml:space="preserve">, the burden of production can shift. Once </w:t>
      </w: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 xml:space="preserve"> has carried its initial burden of production, then the non-petitioner parties must present evidence contrary to </w:t>
      </w: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’s evidence on the question of whether the Project results in undue air pollution.</w:t>
      </w:r>
    </w:p>
    <w:p w14:paraId="1F6E714A" w14:textId="660EE554" w:rsidR="007D2A59" w:rsidRPr="007D2A59" w:rsidRDefault="007D2A59" w:rsidP="007D2A59">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 xml:space="preserve"> presented evidence by a qualified witness that the Project will not result in undue air pollution. The burden of production thus shifted to </w:t>
      </w:r>
      <w:r>
        <w:rPr>
          <w:rFonts w:ascii="Times New Roman" w:hAnsi="Times New Roman" w:cs="Times New Roman"/>
          <w:color w:val="000000"/>
          <w:sz w:val="24"/>
          <w:szCs w:val="24"/>
          <w:lang w:bidi="en-US"/>
        </w:rPr>
        <w:t xml:space="preserve">the Intervenors </w:t>
      </w:r>
      <w:r w:rsidRPr="007D2A59">
        <w:rPr>
          <w:rFonts w:ascii="Times New Roman" w:hAnsi="Times New Roman" w:cs="Times New Roman"/>
          <w:color w:val="000000"/>
          <w:sz w:val="24"/>
          <w:szCs w:val="24"/>
          <w:lang w:bidi="en-US"/>
        </w:rPr>
        <w:t xml:space="preserve">to present evidence that calls into question that evidence. </w:t>
      </w:r>
      <w:r>
        <w:rPr>
          <w:rFonts w:ascii="Times New Roman" w:hAnsi="Times New Roman" w:cs="Times New Roman"/>
          <w:color w:val="000000"/>
          <w:sz w:val="24"/>
          <w:szCs w:val="24"/>
          <w:lang w:bidi="en-US"/>
        </w:rPr>
        <w:t xml:space="preserve">The Intervenors </w:t>
      </w:r>
      <w:r w:rsidRPr="007D2A59">
        <w:rPr>
          <w:rFonts w:ascii="Times New Roman" w:hAnsi="Times New Roman" w:cs="Times New Roman"/>
          <w:color w:val="000000"/>
          <w:sz w:val="24"/>
          <w:szCs w:val="24"/>
          <w:lang w:bidi="en-US"/>
        </w:rPr>
        <w:t xml:space="preserve">argue that the clear-cutting of trees at the Project site will serve to increase the existing ambient air pollution because the trees will no longer absorb air pollutants. </w:t>
      </w:r>
      <w:r>
        <w:rPr>
          <w:rFonts w:ascii="Times New Roman" w:hAnsi="Times New Roman" w:cs="Times New Roman"/>
          <w:color w:val="000000"/>
          <w:sz w:val="24"/>
          <w:szCs w:val="24"/>
          <w:lang w:bidi="en-US"/>
        </w:rPr>
        <w:t xml:space="preserve">The Intervenors </w:t>
      </w:r>
      <w:r w:rsidRPr="007D2A59">
        <w:rPr>
          <w:rFonts w:ascii="Times New Roman" w:hAnsi="Times New Roman" w:cs="Times New Roman"/>
          <w:color w:val="000000"/>
          <w:sz w:val="24"/>
          <w:szCs w:val="24"/>
          <w:lang w:bidi="en-US"/>
        </w:rPr>
        <w:t xml:space="preserve">made no evidentiary showing substantiating their argument that clearing the existing trees creates an undue adverse impact on air pollution nor did they provide an evidentiary basis for the conclusion that </w:t>
      </w: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 xml:space="preserve"> needed to do more. </w:t>
      </w:r>
      <w:r>
        <w:rPr>
          <w:rFonts w:ascii="Times New Roman" w:hAnsi="Times New Roman" w:cs="Times New Roman"/>
          <w:color w:val="000000"/>
          <w:sz w:val="24"/>
          <w:szCs w:val="24"/>
          <w:lang w:bidi="en-US"/>
        </w:rPr>
        <w:t xml:space="preserve">The Intervenors </w:t>
      </w:r>
      <w:r w:rsidRPr="007D2A59">
        <w:rPr>
          <w:rFonts w:ascii="Times New Roman" w:hAnsi="Times New Roman" w:cs="Times New Roman"/>
          <w:color w:val="000000"/>
          <w:sz w:val="24"/>
          <w:szCs w:val="24"/>
          <w:lang w:bidi="en-US"/>
        </w:rPr>
        <w:t xml:space="preserve">have not met their burden of production to provide evidence that calls into question </w:t>
      </w:r>
      <w:r>
        <w:rPr>
          <w:rFonts w:ascii="Times New Roman" w:hAnsi="Times New Roman" w:cs="Times New Roman"/>
          <w:color w:val="000000"/>
          <w:sz w:val="24"/>
          <w:szCs w:val="24"/>
          <w:lang w:bidi="en-US"/>
        </w:rPr>
        <w:t>Chelsea’s</w:t>
      </w:r>
      <w:r w:rsidRPr="007D2A59">
        <w:rPr>
          <w:rFonts w:ascii="Times New Roman" w:hAnsi="Times New Roman" w:cs="Times New Roman"/>
          <w:color w:val="000000"/>
          <w:sz w:val="24"/>
          <w:szCs w:val="24"/>
          <w:lang w:bidi="en-US"/>
        </w:rPr>
        <w:t xml:space="preserve"> evidence.</w:t>
      </w:r>
    </w:p>
    <w:p w14:paraId="1E092C65" w14:textId="3DEDED09" w:rsidR="007D2A59" w:rsidRPr="007D2A59" w:rsidRDefault="007D2A59" w:rsidP="007D2A59">
      <w:pPr>
        <w:spacing w:after="0" w:line="480" w:lineRule="auto"/>
        <w:ind w:firstLine="720"/>
        <w:jc w:val="both"/>
        <w:rPr>
          <w:rFonts w:ascii="Times New Roman" w:hAnsi="Times New Roman" w:cs="Times New Roman"/>
          <w:color w:val="000000"/>
          <w:sz w:val="24"/>
          <w:szCs w:val="24"/>
          <w:lang w:bidi="en-US"/>
        </w:rPr>
      </w:pPr>
      <w:r w:rsidRPr="007D2A59">
        <w:rPr>
          <w:rFonts w:ascii="Times New Roman" w:hAnsi="Times New Roman" w:cs="Times New Roman"/>
          <w:color w:val="000000"/>
          <w:sz w:val="24"/>
          <w:szCs w:val="24"/>
          <w:lang w:bidi="en-US"/>
        </w:rPr>
        <w:t xml:space="preserve">I therefore recommend that the Commission conclude </w:t>
      </w:r>
      <w:r>
        <w:rPr>
          <w:rFonts w:ascii="Times New Roman" w:hAnsi="Times New Roman" w:cs="Times New Roman"/>
          <w:color w:val="000000"/>
          <w:sz w:val="24"/>
          <w:szCs w:val="24"/>
          <w:lang w:bidi="en-US"/>
        </w:rPr>
        <w:t>Chelsea</w:t>
      </w:r>
      <w:r w:rsidRPr="007D2A59">
        <w:rPr>
          <w:rFonts w:ascii="Times New Roman" w:hAnsi="Times New Roman" w:cs="Times New Roman"/>
          <w:color w:val="000000"/>
          <w:sz w:val="24"/>
          <w:szCs w:val="24"/>
          <w:lang w:bidi="en-US"/>
        </w:rPr>
        <w:t xml:space="preserve"> has met both its burden of production and its burden of persuasion on the question of whether the Project will result in undue air pollution and conclude that the Project will not result in undue air pollution.</w:t>
      </w:r>
    </w:p>
    <w:p w14:paraId="2145A72C" w14:textId="27F50AB3" w:rsidR="00746FC4" w:rsidRPr="00746FC4" w:rsidRDefault="00746FC4" w:rsidP="00746FC4">
      <w:pPr>
        <w:spacing w:after="0" w:line="480" w:lineRule="auto"/>
        <w:jc w:val="both"/>
        <w:rPr>
          <w:rFonts w:ascii="Times New Roman" w:eastAsia="Times New Roman" w:hAnsi="Times New Roman" w:cs="Times New Roman"/>
          <w:color w:val="auto"/>
          <w:sz w:val="24"/>
          <w:szCs w:val="22"/>
          <w:u w:val="single"/>
          <w:lang w:bidi="en-US"/>
        </w:rPr>
      </w:pPr>
      <w:r>
        <w:rPr>
          <w:rFonts w:ascii="Times New Roman" w:eastAsia="Times New Roman" w:hAnsi="Times New Roman" w:cs="Times New Roman"/>
          <w:color w:val="auto"/>
          <w:sz w:val="24"/>
          <w:szCs w:val="22"/>
          <w:u w:val="single"/>
          <w:lang w:bidi="en-US"/>
        </w:rPr>
        <w:lastRenderedPageBreak/>
        <w:t>Sound</w:t>
      </w:r>
    </w:p>
    <w:p w14:paraId="273A5AA5" w14:textId="491E85D4" w:rsidR="00BE2A42" w:rsidRDefault="00EA3777"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Sound generated by the Project construction will be of limited duration and will be similar to the noise generated by typical light construction equipment.  The construction activities for this Project using motorized construction machinery will be limited to the hours between 8:00 AM and 5:00 PM Monday through Friday.  Non-machinery construction activities will be limited to the hours between 7:00 AM and 6:00 PM Monday through Friday and 8:00 AM to 5:00 PM on Saturdays and Sundays</w:t>
      </w:r>
      <w:r w:rsidR="008E798C">
        <w:rPr>
          <w:rFonts w:ascii="Times New Roman" w:hAnsi="Times New Roman" w:cs="Times New Roman"/>
          <w:color w:val="000000"/>
          <w:sz w:val="24"/>
          <w:szCs w:val="24"/>
        </w:rPr>
        <w:t>.  Generally, work on Sundays is not anticipated.  No construction activities will occur on state or federal holidays.  Jewkes pf. at 6; Wilson pf. at 8.</w:t>
      </w:r>
    </w:p>
    <w:p w14:paraId="04B43586" w14:textId="77901A55" w:rsidR="00BE2A42" w:rsidRDefault="008E798C"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Once operational, the Project will be capable of generating a daytime maximum of 79 dBA of sound from the inverters and transformer on the equipment skid, which is located near the southern boundary of the Project footprint.  The highest estimated daytime noise level generated by the Project at the nearest residence is 28 dBA.  The highest estimated daytime noise level generated by the Project at a property line is at the eastern property line, where the Project is estimated to generate 32 dBA.  The corresponding nighttime sound levels were 10 dBA at the residence and 14 dBA at the property line.  Ryan Haac, Chelsea (“Haac”) pf. at 2-3.</w:t>
      </w:r>
    </w:p>
    <w:p w14:paraId="6E4F305A" w14:textId="77F3F6B4" w:rsidR="008E798C" w:rsidRDefault="008E798C"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 Town of Bennington has a noise ordinance that sets forth property line decibel level standards.  The Project complies with the applicable local noise standards.  Exh. CS-RH-2 at 4.</w:t>
      </w:r>
    </w:p>
    <w:p w14:paraId="654C46BB" w14:textId="49902C53" w:rsidR="008E798C" w:rsidRPr="008721AA" w:rsidRDefault="008E798C"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At the request of the Project’s neighbors, Chelsea </w:t>
      </w:r>
      <w:r w:rsidRPr="008E798C">
        <w:rPr>
          <w:rFonts w:ascii="Times New Roman" w:eastAsia="Times New Roman" w:hAnsi="Times New Roman" w:cs="Times New Roman"/>
          <w:color w:val="auto"/>
          <w:sz w:val="24"/>
          <w:szCs w:val="22"/>
          <w:lang w:bidi="en-US"/>
        </w:rPr>
        <w:t xml:space="preserve">assessed the potential effect on highway sound at their residences that might result from the removal of trees at the Project site. This assessment concluded that removing trees could cause an increased highway sound level of </w:t>
      </w:r>
      <w:r w:rsidR="008721AA">
        <w:rPr>
          <w:rFonts w:ascii="Times New Roman" w:eastAsia="Times New Roman" w:hAnsi="Times New Roman" w:cs="Times New Roman"/>
          <w:color w:val="auto"/>
          <w:sz w:val="24"/>
          <w:szCs w:val="22"/>
          <w:lang w:bidi="en-US"/>
        </w:rPr>
        <w:t>less than 3 dBA at all residences in the area.</w:t>
      </w:r>
      <w:r w:rsidRPr="008E798C">
        <w:rPr>
          <w:rFonts w:ascii="Times New Roman" w:eastAsia="Times New Roman" w:hAnsi="Times New Roman" w:cs="Times New Roman"/>
          <w:color w:val="auto"/>
          <w:sz w:val="24"/>
          <w:szCs w:val="22"/>
          <w:lang w:bidi="en-US"/>
        </w:rPr>
        <w:t xml:space="preserve"> </w:t>
      </w:r>
      <w:r w:rsidR="008721AA">
        <w:rPr>
          <w:rFonts w:ascii="Times New Roman" w:eastAsia="Times New Roman" w:hAnsi="Times New Roman" w:cs="Times New Roman"/>
          <w:color w:val="auto"/>
          <w:sz w:val="24"/>
          <w:szCs w:val="22"/>
          <w:lang w:bidi="en-US"/>
        </w:rPr>
        <w:t xml:space="preserve"> </w:t>
      </w:r>
      <w:r w:rsidRPr="008E798C">
        <w:rPr>
          <w:rFonts w:ascii="Times New Roman" w:eastAsia="Times New Roman" w:hAnsi="Times New Roman" w:cs="Times New Roman"/>
          <w:color w:val="auto"/>
          <w:sz w:val="24"/>
          <w:szCs w:val="22"/>
          <w:lang w:bidi="en-US"/>
        </w:rPr>
        <w:t xml:space="preserve">A </w:t>
      </w:r>
      <w:r w:rsidR="008721AA">
        <w:rPr>
          <w:rFonts w:ascii="Times New Roman" w:eastAsia="Times New Roman" w:hAnsi="Times New Roman" w:cs="Times New Roman"/>
          <w:color w:val="auto"/>
          <w:sz w:val="24"/>
          <w:szCs w:val="22"/>
          <w:lang w:bidi="en-US"/>
        </w:rPr>
        <w:t>3</w:t>
      </w:r>
      <w:r w:rsidRPr="008E798C">
        <w:rPr>
          <w:rFonts w:ascii="Times New Roman" w:eastAsia="Times New Roman" w:hAnsi="Times New Roman" w:cs="Times New Roman"/>
          <w:color w:val="auto"/>
          <w:sz w:val="24"/>
          <w:szCs w:val="22"/>
          <w:lang w:bidi="en-US"/>
        </w:rPr>
        <w:t xml:space="preserve"> dB</w:t>
      </w:r>
      <w:r w:rsidR="008721AA">
        <w:rPr>
          <w:rFonts w:ascii="Times New Roman" w:eastAsia="Times New Roman" w:hAnsi="Times New Roman" w:cs="Times New Roman"/>
          <w:color w:val="auto"/>
          <w:sz w:val="24"/>
          <w:szCs w:val="22"/>
          <w:lang w:bidi="en-US"/>
        </w:rPr>
        <w:t>A</w:t>
      </w:r>
      <w:r w:rsidRPr="008E798C">
        <w:rPr>
          <w:rFonts w:ascii="Times New Roman" w:eastAsia="Times New Roman" w:hAnsi="Times New Roman" w:cs="Times New Roman"/>
          <w:color w:val="auto"/>
          <w:sz w:val="24"/>
          <w:szCs w:val="22"/>
          <w:lang w:bidi="en-US"/>
        </w:rPr>
        <w:t xml:space="preserve"> change in broadband sound levels </w:t>
      </w:r>
      <w:r w:rsidR="008721AA">
        <w:rPr>
          <w:rFonts w:ascii="Times New Roman" w:eastAsia="Times New Roman" w:hAnsi="Times New Roman" w:cs="Times New Roman"/>
          <w:color w:val="auto"/>
          <w:sz w:val="24"/>
          <w:szCs w:val="22"/>
          <w:lang w:bidi="en-US"/>
        </w:rPr>
        <w:t>is just</w:t>
      </w:r>
      <w:r w:rsidRPr="008E798C">
        <w:rPr>
          <w:rFonts w:ascii="Times New Roman" w:eastAsia="Times New Roman" w:hAnsi="Times New Roman" w:cs="Times New Roman"/>
          <w:color w:val="auto"/>
          <w:sz w:val="24"/>
          <w:szCs w:val="22"/>
          <w:lang w:bidi="en-US"/>
        </w:rPr>
        <w:t xml:space="preserve"> perceptible by most</w:t>
      </w:r>
      <w:r w:rsidRPr="008E798C">
        <w:rPr>
          <w:rFonts w:ascii="Times New Roman" w:eastAsia="Times New Roman" w:hAnsi="Times New Roman" w:cs="Times New Roman"/>
          <w:color w:val="auto"/>
          <w:spacing w:val="-20"/>
          <w:sz w:val="24"/>
          <w:szCs w:val="22"/>
          <w:lang w:bidi="en-US"/>
        </w:rPr>
        <w:t xml:space="preserve"> </w:t>
      </w:r>
      <w:r w:rsidR="008721AA">
        <w:rPr>
          <w:rFonts w:ascii="Times New Roman" w:eastAsia="Times New Roman" w:hAnsi="Times New Roman" w:cs="Times New Roman"/>
          <w:color w:val="auto"/>
          <w:sz w:val="24"/>
          <w:szCs w:val="22"/>
          <w:lang w:bidi="en-US"/>
        </w:rPr>
        <w:t>people and is not considered a substantial increase by the Vermont Agency of Transportation Noise Analysis and Abatement Policy</w:t>
      </w:r>
      <w:r w:rsidRPr="008E798C">
        <w:rPr>
          <w:rFonts w:ascii="Times New Roman" w:eastAsia="Times New Roman" w:hAnsi="Times New Roman" w:cs="Times New Roman"/>
          <w:color w:val="auto"/>
          <w:sz w:val="24"/>
          <w:szCs w:val="22"/>
          <w:lang w:bidi="en-US"/>
        </w:rPr>
        <w:t xml:space="preserve">. </w:t>
      </w:r>
      <w:r w:rsidR="008721AA">
        <w:rPr>
          <w:rFonts w:ascii="Times New Roman" w:eastAsia="Times New Roman" w:hAnsi="Times New Roman" w:cs="Times New Roman"/>
          <w:color w:val="auto"/>
          <w:sz w:val="24"/>
          <w:szCs w:val="22"/>
          <w:lang w:bidi="en-US"/>
        </w:rPr>
        <w:t xml:space="preserve"> Haac pf. at 4-5; exh. CS-RH-3 at 14.</w:t>
      </w:r>
    </w:p>
    <w:p w14:paraId="3B0141A5" w14:textId="23CF8204" w:rsidR="008721AA" w:rsidRPr="006E6CA4" w:rsidRDefault="008721AA"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lastRenderedPageBreak/>
        <w:t>Based on</w:t>
      </w:r>
      <w:r w:rsidRPr="008721AA">
        <w:rPr>
          <w:rFonts w:ascii="Times New Roman" w:eastAsia="Times New Roman" w:hAnsi="Times New Roman" w:cs="Times New Roman"/>
          <w:color w:val="auto"/>
          <w:sz w:val="24"/>
          <w:szCs w:val="22"/>
          <w:lang w:bidi="en-US"/>
        </w:rPr>
        <w:t xml:space="preserve"> results from background sound monitoring and sound propagation modeling, post-construction background sound levels in the residential neighborhood, which are principally from the nearby highway complex, will not experience a substantial increase due to the Project and will remain well below the level at which the Vermont Agency of</w:t>
      </w:r>
      <w:r w:rsidRPr="008721AA">
        <w:rPr>
          <w:rFonts w:ascii="Times New Roman" w:eastAsia="Times New Roman" w:hAnsi="Times New Roman" w:cs="Times New Roman"/>
          <w:color w:val="auto"/>
          <w:spacing w:val="-23"/>
          <w:sz w:val="24"/>
          <w:szCs w:val="22"/>
          <w:lang w:bidi="en-US"/>
        </w:rPr>
        <w:t xml:space="preserve"> </w:t>
      </w:r>
      <w:r w:rsidRPr="008721AA">
        <w:rPr>
          <w:rFonts w:ascii="Times New Roman" w:eastAsia="Times New Roman" w:hAnsi="Times New Roman" w:cs="Times New Roman"/>
          <w:color w:val="auto"/>
          <w:sz w:val="24"/>
          <w:szCs w:val="22"/>
          <w:lang w:bidi="en-US"/>
        </w:rPr>
        <w:t xml:space="preserve">Transportation would consider providing noise abatement measures if this were a highway project. Exh. </w:t>
      </w:r>
      <w:r>
        <w:rPr>
          <w:rFonts w:ascii="Times New Roman" w:eastAsia="Times New Roman" w:hAnsi="Times New Roman" w:cs="Times New Roman"/>
          <w:color w:val="auto"/>
          <w:sz w:val="24"/>
          <w:szCs w:val="22"/>
          <w:lang w:bidi="en-US"/>
        </w:rPr>
        <w:t>CS-RH-3 at 1.</w:t>
      </w:r>
    </w:p>
    <w:p w14:paraId="6ABB9384" w14:textId="55769F78" w:rsidR="006E6CA4" w:rsidRPr="008721AA" w:rsidRDefault="006E6CA4" w:rsidP="006E6CA4">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w:t>
      </w:r>
      <w:r w:rsidRPr="006E6CA4">
        <w:rPr>
          <w:rFonts w:ascii="Times New Roman" w:hAnsi="Times New Roman" w:cs="Times New Roman"/>
          <w:color w:val="000000"/>
          <w:sz w:val="24"/>
          <w:szCs w:val="24"/>
        </w:rPr>
        <w:t xml:space="preserve"> conclusion </w:t>
      </w:r>
      <w:r>
        <w:rPr>
          <w:rFonts w:ascii="Times New Roman" w:hAnsi="Times New Roman" w:cs="Times New Roman"/>
          <w:color w:val="000000"/>
          <w:sz w:val="24"/>
          <w:szCs w:val="24"/>
        </w:rPr>
        <w:t xml:space="preserve">that </w:t>
      </w:r>
      <w:r w:rsidRPr="006E6CA4">
        <w:rPr>
          <w:rFonts w:ascii="Times New Roman" w:hAnsi="Times New Roman" w:cs="Times New Roman"/>
          <w:color w:val="000000"/>
          <w:sz w:val="24"/>
          <w:szCs w:val="24"/>
        </w:rPr>
        <w:t xml:space="preserve">the </w:t>
      </w:r>
      <w:r>
        <w:rPr>
          <w:rFonts w:ascii="Times New Roman" w:hAnsi="Times New Roman" w:cs="Times New Roman"/>
          <w:color w:val="000000"/>
          <w:sz w:val="24"/>
          <w:szCs w:val="24"/>
        </w:rPr>
        <w:t>P</w:t>
      </w:r>
      <w:r w:rsidRPr="006E6CA4">
        <w:rPr>
          <w:rFonts w:ascii="Times New Roman" w:hAnsi="Times New Roman" w:cs="Times New Roman"/>
          <w:color w:val="000000"/>
          <w:sz w:val="24"/>
          <w:szCs w:val="24"/>
        </w:rPr>
        <w:t xml:space="preserve">roject as designed will not create an undue adverse impact on aesthetics with regard to noise does not change when one considers the combined Project and Apple Hill solar project.  See, September 20, 2018 Hearing Transcript (“1st Tr.”) 65:8-15.  </w:t>
      </w:r>
    </w:p>
    <w:p w14:paraId="4AFC4FF1" w14:textId="60EC169A" w:rsidR="008721AA" w:rsidRPr="00FB6DC6" w:rsidRDefault="008721AA"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 xml:space="preserve">Regardless of an increase in traffic noise or not, the background sound levels in the area are at least 20 dBA higher than the maximum estimated Project-generated sound levels for both day and night at the closest residence.  Adding the Project-generated sound levels to the background sound levels does not result in an increase in overall sound levels.  Haac </w:t>
      </w:r>
      <w:r w:rsidR="00FB6DC6">
        <w:rPr>
          <w:rFonts w:ascii="Times New Roman" w:eastAsia="Times New Roman" w:hAnsi="Times New Roman" w:cs="Times New Roman"/>
          <w:color w:val="auto"/>
          <w:sz w:val="24"/>
          <w:szCs w:val="22"/>
          <w:lang w:bidi="en-US"/>
        </w:rPr>
        <w:t>pf. reb. at 3-4.</w:t>
      </w:r>
    </w:p>
    <w:p w14:paraId="15403D5D" w14:textId="77777777" w:rsidR="00AF35B8" w:rsidRPr="00AF35B8" w:rsidRDefault="00AF35B8" w:rsidP="00AF35B8">
      <w:pPr>
        <w:spacing w:after="0" w:line="480" w:lineRule="auto"/>
        <w:jc w:val="both"/>
        <w:rPr>
          <w:rFonts w:ascii="Times New Roman" w:hAnsi="Times New Roman" w:cs="Times New Roman"/>
          <w:b/>
          <w:color w:val="000000"/>
          <w:sz w:val="24"/>
          <w:szCs w:val="24"/>
          <w:u w:val="single"/>
          <w:lang w:bidi="en-US"/>
        </w:rPr>
      </w:pPr>
      <w:r w:rsidRPr="00AF35B8">
        <w:rPr>
          <w:rFonts w:ascii="Times New Roman" w:hAnsi="Times New Roman" w:cs="Times New Roman"/>
          <w:b/>
          <w:color w:val="000000"/>
          <w:sz w:val="24"/>
          <w:szCs w:val="24"/>
          <w:u w:val="single"/>
          <w:lang w:bidi="en-US"/>
        </w:rPr>
        <w:t>Discussion</w:t>
      </w:r>
    </w:p>
    <w:p w14:paraId="5C7EC6B7" w14:textId="2CC39934" w:rsidR="00AF35B8" w:rsidRPr="00AF35B8" w:rsidRDefault="00AF35B8" w:rsidP="00AF35B8">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The Intervenors</w:t>
      </w:r>
      <w:r w:rsidRPr="00AF35B8">
        <w:rPr>
          <w:rFonts w:ascii="Times New Roman" w:hAnsi="Times New Roman" w:cs="Times New Roman"/>
          <w:color w:val="000000"/>
          <w:sz w:val="24"/>
          <w:szCs w:val="24"/>
          <w:lang w:bidi="en-US"/>
        </w:rPr>
        <w:t xml:space="preserve"> argue that </w:t>
      </w:r>
      <w:r>
        <w:rPr>
          <w:rFonts w:ascii="Times New Roman" w:hAnsi="Times New Roman" w:cs="Times New Roman"/>
          <w:color w:val="000000"/>
          <w:sz w:val="24"/>
          <w:szCs w:val="24"/>
          <w:lang w:bidi="en-US"/>
        </w:rPr>
        <w:t>Chelsea</w:t>
      </w:r>
      <w:r w:rsidRPr="00AF35B8">
        <w:rPr>
          <w:rFonts w:ascii="Times New Roman" w:hAnsi="Times New Roman" w:cs="Times New Roman"/>
          <w:color w:val="000000"/>
          <w:sz w:val="24"/>
          <w:szCs w:val="24"/>
          <w:lang w:bidi="en-US"/>
        </w:rPr>
        <w:t xml:space="preserve"> has failed to “meet its burden of proof to show that the Project will not create an undue adverse aesthetic impact regarding noise.” Their argument is based on their conclusion that the sound assessments conducted by </w:t>
      </w:r>
      <w:r>
        <w:rPr>
          <w:rFonts w:ascii="Times New Roman" w:hAnsi="Times New Roman" w:cs="Times New Roman"/>
          <w:color w:val="000000"/>
          <w:sz w:val="24"/>
          <w:szCs w:val="24"/>
          <w:lang w:bidi="en-US"/>
        </w:rPr>
        <w:t>Chelsea</w:t>
      </w:r>
      <w:r w:rsidRPr="00AF35B8">
        <w:rPr>
          <w:rFonts w:ascii="Times New Roman" w:hAnsi="Times New Roman" w:cs="Times New Roman"/>
          <w:color w:val="000000"/>
          <w:sz w:val="24"/>
          <w:szCs w:val="24"/>
          <w:lang w:bidi="en-US"/>
        </w:rPr>
        <w:t xml:space="preserve"> were insufficient.</w:t>
      </w:r>
    </w:p>
    <w:p w14:paraId="069A4196" w14:textId="75887F7D" w:rsidR="00AF35B8" w:rsidRPr="00AF35B8" w:rsidRDefault="00AF35B8" w:rsidP="00AF35B8">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Chelsea</w:t>
      </w:r>
      <w:r w:rsidRPr="00AF35B8">
        <w:rPr>
          <w:rFonts w:ascii="Times New Roman" w:hAnsi="Times New Roman" w:cs="Times New Roman"/>
          <w:color w:val="000000"/>
          <w:sz w:val="24"/>
          <w:szCs w:val="24"/>
          <w:lang w:bidi="en-US"/>
        </w:rPr>
        <w:t xml:space="preserve"> presented evidence indicating that the highest potential operational sound generated by the Project</w:t>
      </w:r>
      <w:r>
        <w:rPr>
          <w:rFonts w:ascii="Times New Roman" w:hAnsi="Times New Roman" w:cs="Times New Roman"/>
          <w:color w:val="000000"/>
          <w:sz w:val="24"/>
          <w:szCs w:val="24"/>
          <w:lang w:bidi="en-US"/>
        </w:rPr>
        <w:t xml:space="preserve"> at a residential property line</w:t>
      </w:r>
      <w:r w:rsidRPr="00AF35B8">
        <w:rPr>
          <w:rFonts w:ascii="Times New Roman" w:hAnsi="Times New Roman" w:cs="Times New Roman"/>
          <w:color w:val="000000"/>
          <w:sz w:val="24"/>
          <w:szCs w:val="24"/>
          <w:lang w:bidi="en-US"/>
        </w:rPr>
        <w:t xml:space="preserve"> will be </w:t>
      </w:r>
      <w:r>
        <w:rPr>
          <w:rFonts w:ascii="Times New Roman" w:hAnsi="Times New Roman" w:cs="Times New Roman"/>
          <w:color w:val="000000"/>
          <w:sz w:val="24"/>
          <w:szCs w:val="24"/>
          <w:lang w:bidi="en-US"/>
        </w:rPr>
        <w:t>3</w:t>
      </w:r>
      <w:r w:rsidRPr="00AF35B8">
        <w:rPr>
          <w:rFonts w:ascii="Times New Roman" w:hAnsi="Times New Roman" w:cs="Times New Roman"/>
          <w:color w:val="000000"/>
          <w:sz w:val="24"/>
          <w:szCs w:val="24"/>
          <w:lang w:bidi="en-US"/>
        </w:rPr>
        <w:t>2 dB</w:t>
      </w:r>
      <w:r>
        <w:rPr>
          <w:rFonts w:ascii="Times New Roman" w:hAnsi="Times New Roman" w:cs="Times New Roman"/>
          <w:color w:val="000000"/>
          <w:sz w:val="24"/>
          <w:szCs w:val="24"/>
          <w:lang w:bidi="en-US"/>
        </w:rPr>
        <w:t>A</w:t>
      </w:r>
      <w:r w:rsidRPr="00AF35B8">
        <w:rPr>
          <w:rFonts w:ascii="Times New Roman" w:hAnsi="Times New Roman" w:cs="Times New Roman"/>
          <w:color w:val="000000"/>
          <w:sz w:val="24"/>
          <w:szCs w:val="24"/>
          <w:lang w:bidi="en-US"/>
        </w:rPr>
        <w:t xml:space="preserve">. </w:t>
      </w:r>
      <w:r>
        <w:rPr>
          <w:rFonts w:ascii="Times New Roman" w:hAnsi="Times New Roman" w:cs="Times New Roman"/>
          <w:color w:val="000000"/>
          <w:sz w:val="24"/>
          <w:szCs w:val="24"/>
          <w:lang w:bidi="en-US"/>
        </w:rPr>
        <w:t>Chelsea</w:t>
      </w:r>
      <w:r w:rsidRPr="00AF35B8">
        <w:rPr>
          <w:rFonts w:ascii="Times New Roman" w:hAnsi="Times New Roman" w:cs="Times New Roman"/>
          <w:color w:val="000000"/>
          <w:sz w:val="24"/>
          <w:szCs w:val="24"/>
          <w:lang w:bidi="en-US"/>
        </w:rPr>
        <w:t xml:space="preserve"> also assessed the potential highway sound at the neighbors’ residences that might result from the removal of trees at the Project site and found that the removal of trees would have a negligible impact on the existing highway sound at the neighbors’ residences.</w:t>
      </w:r>
    </w:p>
    <w:p w14:paraId="66D2C891" w14:textId="170FA416" w:rsidR="00AF35B8" w:rsidRPr="00AF35B8" w:rsidRDefault="00AF35B8" w:rsidP="00AF35B8">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lastRenderedPageBreak/>
        <w:t>Chelsea</w:t>
      </w:r>
      <w:r w:rsidRPr="00AF35B8">
        <w:rPr>
          <w:rFonts w:ascii="Times New Roman" w:hAnsi="Times New Roman" w:cs="Times New Roman"/>
          <w:color w:val="000000"/>
          <w:sz w:val="24"/>
          <w:szCs w:val="24"/>
          <w:lang w:bidi="en-US"/>
        </w:rPr>
        <w:t xml:space="preserve"> has presented evidence by a qualified witness that the Project will not result in undue sound. The burden of production shifted to </w:t>
      </w:r>
      <w:r>
        <w:rPr>
          <w:rFonts w:ascii="Times New Roman" w:hAnsi="Times New Roman" w:cs="Times New Roman"/>
          <w:color w:val="000000"/>
          <w:sz w:val="24"/>
          <w:szCs w:val="24"/>
          <w:lang w:bidi="en-US"/>
        </w:rPr>
        <w:t>the Intervenors</w:t>
      </w:r>
      <w:r w:rsidRPr="00AF35B8">
        <w:rPr>
          <w:rFonts w:ascii="Times New Roman" w:hAnsi="Times New Roman" w:cs="Times New Roman"/>
          <w:color w:val="000000"/>
          <w:sz w:val="24"/>
          <w:szCs w:val="24"/>
          <w:lang w:bidi="en-US"/>
        </w:rPr>
        <w:t xml:space="preserve"> to present evidence that calls into question that evidence. </w:t>
      </w:r>
      <w:r>
        <w:rPr>
          <w:rFonts w:ascii="Times New Roman" w:hAnsi="Times New Roman" w:cs="Times New Roman"/>
          <w:color w:val="000000"/>
          <w:sz w:val="24"/>
          <w:szCs w:val="24"/>
          <w:lang w:bidi="en-US"/>
        </w:rPr>
        <w:t xml:space="preserve">The Intervenors </w:t>
      </w:r>
      <w:r w:rsidRPr="00AF35B8">
        <w:rPr>
          <w:rFonts w:ascii="Times New Roman" w:hAnsi="Times New Roman" w:cs="Times New Roman"/>
          <w:color w:val="000000"/>
          <w:sz w:val="24"/>
          <w:szCs w:val="24"/>
          <w:lang w:bidi="en-US"/>
        </w:rPr>
        <w:t xml:space="preserve">made no evidentiary showing substantiating its undue sound argument or providing a basis for the conclusion that </w:t>
      </w:r>
      <w:r>
        <w:rPr>
          <w:rFonts w:ascii="Times New Roman" w:hAnsi="Times New Roman" w:cs="Times New Roman"/>
          <w:color w:val="000000"/>
          <w:sz w:val="24"/>
          <w:szCs w:val="24"/>
          <w:lang w:bidi="en-US"/>
        </w:rPr>
        <w:t>Chelsea</w:t>
      </w:r>
      <w:r w:rsidRPr="00AF35B8">
        <w:rPr>
          <w:rFonts w:ascii="Times New Roman" w:hAnsi="Times New Roman" w:cs="Times New Roman"/>
          <w:color w:val="000000"/>
          <w:sz w:val="24"/>
          <w:szCs w:val="24"/>
          <w:lang w:bidi="en-US"/>
        </w:rPr>
        <w:t xml:space="preserve"> needed to do more.</w:t>
      </w:r>
    </w:p>
    <w:p w14:paraId="3F6561E8" w14:textId="232F3E64" w:rsidR="00AF35B8" w:rsidRPr="00AF35B8" w:rsidRDefault="00AF35B8" w:rsidP="00AF35B8">
      <w:pPr>
        <w:spacing w:after="0" w:line="480" w:lineRule="auto"/>
        <w:ind w:firstLine="720"/>
        <w:jc w:val="both"/>
        <w:rPr>
          <w:rFonts w:ascii="Times New Roman" w:hAnsi="Times New Roman" w:cs="Times New Roman"/>
          <w:color w:val="000000"/>
          <w:sz w:val="24"/>
          <w:szCs w:val="24"/>
          <w:lang w:bidi="en-US"/>
        </w:rPr>
      </w:pPr>
      <w:r w:rsidRPr="00AF35B8">
        <w:rPr>
          <w:rFonts w:ascii="Times New Roman" w:hAnsi="Times New Roman" w:cs="Times New Roman"/>
          <w:color w:val="000000"/>
          <w:sz w:val="24"/>
          <w:szCs w:val="24"/>
          <w:lang w:bidi="en-US"/>
        </w:rPr>
        <w:t xml:space="preserve">I recommend that the Commission conclude </w:t>
      </w:r>
      <w:r>
        <w:rPr>
          <w:rFonts w:ascii="Times New Roman" w:hAnsi="Times New Roman" w:cs="Times New Roman"/>
          <w:color w:val="000000"/>
          <w:sz w:val="24"/>
          <w:szCs w:val="24"/>
          <w:lang w:bidi="en-US"/>
        </w:rPr>
        <w:t>Chelsea</w:t>
      </w:r>
      <w:r w:rsidRPr="00AF35B8">
        <w:rPr>
          <w:rFonts w:ascii="Times New Roman" w:hAnsi="Times New Roman" w:cs="Times New Roman"/>
          <w:color w:val="000000"/>
          <w:sz w:val="24"/>
          <w:szCs w:val="24"/>
          <w:lang w:bidi="en-US"/>
        </w:rPr>
        <w:t xml:space="preserve"> has met both its burden of production and its burden of persuasion on the question whether the Project will result in undue sound and conclude that the Project will not result in undue sound.</w:t>
      </w:r>
    </w:p>
    <w:p w14:paraId="7A65FEFB" w14:textId="0B8D17D8" w:rsidR="00FB6DC6" w:rsidRPr="00FB6DC6" w:rsidRDefault="00FB6DC6" w:rsidP="00FB6DC6">
      <w:pPr>
        <w:spacing w:after="0" w:line="480" w:lineRule="auto"/>
        <w:jc w:val="both"/>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Wind</w:t>
      </w:r>
    </w:p>
    <w:p w14:paraId="1D6C3CA2" w14:textId="6E075D64" w:rsidR="00BE2A42" w:rsidRDefault="003D6731"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At the request of the Project’s neighbors, Chelsea assessed the potential effects on wind levels that could result from the removal of trees at the Project site.  Chelsea used historical wind data, wind behavior formulas, and computational fluid dynamics models to evaluate possible wind speed conditions at the site, with and without tree clearing.  Scott Reynolds, Chelsea (“Reynolds”) pf. at 2</w:t>
      </w:r>
      <w:r w:rsidR="000C0DA5" w:rsidRPr="005A1AC0">
        <w:rPr>
          <w:rFonts w:ascii="Times New Roman" w:hAnsi="Times New Roman" w:cs="Times New Roman"/>
          <w:color w:val="000000"/>
          <w:sz w:val="24"/>
          <w:szCs w:val="24"/>
        </w:rPr>
        <w:t>.</w:t>
      </w:r>
    </w:p>
    <w:p w14:paraId="11B88FED" w14:textId="77777777" w:rsidR="003D6731" w:rsidRDefault="003D6731" w:rsidP="003D673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Chelsea’s wind assessment concluded that only the residence of Ms. Harris, the Project’s closest residential neighbor, may experience a measurable difference in wind speeds because of the Project.  However, that difference would be both minor and infrequent, and likely imperceptible to a person, and therefore an insignificant change.</w:t>
      </w:r>
      <w:r w:rsidR="00D700E8">
        <w:rPr>
          <w:rFonts w:ascii="Times New Roman" w:hAnsi="Times New Roman" w:cs="Times New Roman"/>
          <w:color w:val="000000"/>
          <w:sz w:val="24"/>
          <w:szCs w:val="24"/>
        </w:rPr>
        <w:t xml:space="preserve"> </w:t>
      </w:r>
      <w:r>
        <w:rPr>
          <w:rFonts w:ascii="Times New Roman" w:hAnsi="Times New Roman" w:cs="Times New Roman"/>
          <w:color w:val="000000"/>
          <w:sz w:val="24"/>
          <w:szCs w:val="24"/>
        </w:rPr>
        <w:t>Reynolds pf. at 3</w:t>
      </w:r>
      <w:r w:rsidR="00D700E8" w:rsidRPr="003D6731">
        <w:rPr>
          <w:rFonts w:ascii="Times New Roman" w:hAnsi="Times New Roman" w:cs="Times New Roman"/>
          <w:color w:val="000000"/>
          <w:sz w:val="24"/>
          <w:szCs w:val="24"/>
        </w:rPr>
        <w:t>.</w:t>
      </w:r>
    </w:p>
    <w:p w14:paraId="47BBA008" w14:textId="77777777" w:rsidR="00AF35B8" w:rsidRPr="00AF35B8" w:rsidRDefault="00AF35B8" w:rsidP="00AF35B8">
      <w:pPr>
        <w:spacing w:after="0" w:line="480" w:lineRule="auto"/>
        <w:jc w:val="both"/>
        <w:rPr>
          <w:rFonts w:ascii="Times New Roman" w:hAnsi="Times New Roman" w:cs="Times New Roman"/>
          <w:b/>
          <w:color w:val="000000"/>
          <w:sz w:val="24"/>
          <w:szCs w:val="24"/>
          <w:u w:val="single"/>
          <w:lang w:bidi="en-US"/>
        </w:rPr>
      </w:pPr>
      <w:r w:rsidRPr="00AF35B8">
        <w:rPr>
          <w:rFonts w:ascii="Times New Roman" w:hAnsi="Times New Roman" w:cs="Times New Roman"/>
          <w:b/>
          <w:color w:val="000000"/>
          <w:sz w:val="24"/>
          <w:szCs w:val="24"/>
          <w:u w:val="single"/>
          <w:lang w:bidi="en-US"/>
        </w:rPr>
        <w:t>Discussion</w:t>
      </w:r>
    </w:p>
    <w:p w14:paraId="05031EDE" w14:textId="6362BCFE" w:rsidR="00AF35B8" w:rsidRPr="00AF35B8" w:rsidRDefault="00AF35B8" w:rsidP="00AF35B8">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 xml:space="preserve">The Intervenors </w:t>
      </w:r>
      <w:r w:rsidRPr="00AF35B8">
        <w:rPr>
          <w:rFonts w:ascii="Times New Roman" w:hAnsi="Times New Roman" w:cs="Times New Roman"/>
          <w:color w:val="000000"/>
          <w:sz w:val="24"/>
          <w:szCs w:val="24"/>
          <w:lang w:bidi="en-US"/>
        </w:rPr>
        <w:t xml:space="preserve">argue that </w:t>
      </w:r>
      <w:r>
        <w:rPr>
          <w:rFonts w:ascii="Times New Roman" w:hAnsi="Times New Roman" w:cs="Times New Roman"/>
          <w:color w:val="000000"/>
          <w:sz w:val="24"/>
          <w:szCs w:val="24"/>
          <w:lang w:bidi="en-US"/>
        </w:rPr>
        <w:t>Chelsea</w:t>
      </w:r>
      <w:r w:rsidRPr="00AF35B8">
        <w:rPr>
          <w:rFonts w:ascii="Times New Roman" w:hAnsi="Times New Roman" w:cs="Times New Roman"/>
          <w:color w:val="000000"/>
          <w:sz w:val="24"/>
          <w:szCs w:val="24"/>
          <w:lang w:bidi="en-US"/>
        </w:rPr>
        <w:t xml:space="preserve"> has failed to “meet its burden of proof to show that the Project will not create an undue adverse aesthetic impact regarding wind.” Their argument is based on the conclusion that the wind assessment conducted by </w:t>
      </w:r>
      <w:r>
        <w:rPr>
          <w:rFonts w:ascii="Times New Roman" w:hAnsi="Times New Roman" w:cs="Times New Roman"/>
          <w:color w:val="000000"/>
          <w:sz w:val="24"/>
          <w:szCs w:val="24"/>
          <w:lang w:bidi="en-US"/>
        </w:rPr>
        <w:t>Chelsea</w:t>
      </w:r>
      <w:r w:rsidRPr="00AF35B8">
        <w:rPr>
          <w:rFonts w:ascii="Times New Roman" w:hAnsi="Times New Roman" w:cs="Times New Roman"/>
          <w:color w:val="000000"/>
          <w:sz w:val="24"/>
          <w:szCs w:val="24"/>
          <w:lang w:bidi="en-US"/>
        </w:rPr>
        <w:t xml:space="preserve"> was flawed and insufficient.</w:t>
      </w:r>
    </w:p>
    <w:p w14:paraId="63C3E923" w14:textId="1D0EE1FC" w:rsidR="00AF35B8" w:rsidRPr="00AF35B8" w:rsidRDefault="00AF35B8" w:rsidP="00AF35B8">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Chelsea</w:t>
      </w:r>
      <w:r w:rsidRPr="00AF35B8">
        <w:rPr>
          <w:rFonts w:ascii="Times New Roman" w:hAnsi="Times New Roman" w:cs="Times New Roman"/>
          <w:color w:val="000000"/>
          <w:sz w:val="24"/>
          <w:szCs w:val="24"/>
          <w:lang w:bidi="en-US"/>
        </w:rPr>
        <w:t xml:space="preserve"> presented evidence by a qualified witness that the Project will not result in undue wind. The burden of production shifted to </w:t>
      </w:r>
      <w:r>
        <w:rPr>
          <w:rFonts w:ascii="Times New Roman" w:hAnsi="Times New Roman" w:cs="Times New Roman"/>
          <w:color w:val="000000"/>
          <w:sz w:val="24"/>
          <w:szCs w:val="24"/>
          <w:lang w:bidi="en-US"/>
        </w:rPr>
        <w:t xml:space="preserve">the Intervenors </w:t>
      </w:r>
      <w:r w:rsidRPr="00AF35B8">
        <w:rPr>
          <w:rFonts w:ascii="Times New Roman" w:hAnsi="Times New Roman" w:cs="Times New Roman"/>
          <w:color w:val="000000"/>
          <w:sz w:val="24"/>
          <w:szCs w:val="24"/>
          <w:lang w:bidi="en-US"/>
        </w:rPr>
        <w:t xml:space="preserve">to present evidence that calls into </w:t>
      </w:r>
      <w:r w:rsidRPr="00AF35B8">
        <w:rPr>
          <w:rFonts w:ascii="Times New Roman" w:hAnsi="Times New Roman" w:cs="Times New Roman"/>
          <w:color w:val="000000"/>
          <w:sz w:val="24"/>
          <w:szCs w:val="24"/>
          <w:lang w:bidi="en-US"/>
        </w:rPr>
        <w:lastRenderedPageBreak/>
        <w:t xml:space="preserve">question that evidence. </w:t>
      </w:r>
      <w:r w:rsidR="00DF4BD6">
        <w:rPr>
          <w:rFonts w:ascii="Times New Roman" w:hAnsi="Times New Roman" w:cs="Times New Roman"/>
          <w:color w:val="000000"/>
          <w:sz w:val="24"/>
          <w:szCs w:val="24"/>
          <w:lang w:bidi="en-US"/>
        </w:rPr>
        <w:t xml:space="preserve">The Intervenors </w:t>
      </w:r>
      <w:r w:rsidR="00DF4BD6" w:rsidRPr="00DF4BD6">
        <w:rPr>
          <w:rFonts w:ascii="Times New Roman" w:hAnsi="Times New Roman" w:cs="Times New Roman"/>
          <w:color w:val="000000"/>
          <w:sz w:val="24"/>
          <w:szCs w:val="24"/>
          <w:lang w:bidi="en-US"/>
        </w:rPr>
        <w:t xml:space="preserve">did not take the opportunity to cross-examine </w:t>
      </w:r>
      <w:r w:rsidR="00DF4BD6">
        <w:rPr>
          <w:rFonts w:ascii="Times New Roman" w:hAnsi="Times New Roman" w:cs="Times New Roman"/>
          <w:color w:val="000000"/>
          <w:sz w:val="24"/>
          <w:szCs w:val="24"/>
          <w:lang w:bidi="en-US"/>
        </w:rPr>
        <w:t>Chelsea</w:t>
      </w:r>
      <w:r w:rsidR="00DF4BD6" w:rsidRPr="00DF4BD6">
        <w:rPr>
          <w:rFonts w:ascii="Times New Roman" w:hAnsi="Times New Roman" w:cs="Times New Roman"/>
          <w:color w:val="000000"/>
          <w:sz w:val="24"/>
          <w:szCs w:val="24"/>
          <w:lang w:bidi="en-US"/>
        </w:rPr>
        <w:t xml:space="preserve">’s </w:t>
      </w:r>
      <w:r w:rsidR="00DF4BD6">
        <w:rPr>
          <w:rFonts w:ascii="Times New Roman" w:hAnsi="Times New Roman" w:cs="Times New Roman"/>
          <w:color w:val="000000"/>
          <w:sz w:val="24"/>
          <w:szCs w:val="24"/>
          <w:lang w:bidi="en-US"/>
        </w:rPr>
        <w:t>wind</w:t>
      </w:r>
      <w:r w:rsidR="00DF4BD6" w:rsidRPr="00DF4BD6">
        <w:rPr>
          <w:rFonts w:ascii="Times New Roman" w:hAnsi="Times New Roman" w:cs="Times New Roman"/>
          <w:color w:val="000000"/>
          <w:sz w:val="24"/>
          <w:szCs w:val="24"/>
          <w:lang w:bidi="en-US"/>
        </w:rPr>
        <w:t xml:space="preserve"> expert about his testimony or otherwise present evidence in support of their argument.</w:t>
      </w:r>
      <w:r w:rsidR="00DF4BD6">
        <w:rPr>
          <w:rFonts w:ascii="Times New Roman" w:hAnsi="Times New Roman" w:cs="Times New Roman"/>
          <w:color w:val="000000"/>
          <w:sz w:val="24"/>
          <w:szCs w:val="24"/>
          <w:lang w:bidi="en-US"/>
        </w:rPr>
        <w:t xml:space="preserve">  </w:t>
      </w:r>
      <w:r>
        <w:rPr>
          <w:rFonts w:ascii="Times New Roman" w:hAnsi="Times New Roman" w:cs="Times New Roman"/>
          <w:color w:val="000000"/>
          <w:sz w:val="24"/>
          <w:szCs w:val="24"/>
          <w:lang w:bidi="en-US"/>
        </w:rPr>
        <w:t>The Intervenors</w:t>
      </w:r>
      <w:r w:rsidRPr="00AF35B8">
        <w:rPr>
          <w:rFonts w:ascii="Times New Roman" w:hAnsi="Times New Roman" w:cs="Times New Roman"/>
          <w:color w:val="000000"/>
          <w:sz w:val="24"/>
          <w:szCs w:val="24"/>
          <w:lang w:bidi="en-US"/>
        </w:rPr>
        <w:t xml:space="preserve"> made no evidentiary showing substantiating its undue wind argument or providing a basis for the conclusion that </w:t>
      </w:r>
      <w:r w:rsidR="00DF4BD6">
        <w:rPr>
          <w:rFonts w:ascii="Times New Roman" w:hAnsi="Times New Roman" w:cs="Times New Roman"/>
          <w:color w:val="000000"/>
          <w:sz w:val="24"/>
          <w:szCs w:val="24"/>
          <w:lang w:bidi="en-US"/>
        </w:rPr>
        <w:t>Chelsea</w:t>
      </w:r>
      <w:r w:rsidR="00DF4BD6" w:rsidRPr="00AF35B8">
        <w:rPr>
          <w:rFonts w:ascii="Times New Roman" w:hAnsi="Times New Roman" w:cs="Times New Roman"/>
          <w:color w:val="000000"/>
          <w:sz w:val="24"/>
          <w:szCs w:val="24"/>
          <w:lang w:bidi="en-US"/>
        </w:rPr>
        <w:t xml:space="preserve"> </w:t>
      </w:r>
      <w:r w:rsidRPr="00AF35B8">
        <w:rPr>
          <w:rFonts w:ascii="Times New Roman" w:hAnsi="Times New Roman" w:cs="Times New Roman"/>
          <w:color w:val="000000"/>
          <w:sz w:val="24"/>
          <w:szCs w:val="24"/>
          <w:lang w:bidi="en-US"/>
        </w:rPr>
        <w:t>needed to do more.</w:t>
      </w:r>
    </w:p>
    <w:p w14:paraId="6DD3D049" w14:textId="1886DD60" w:rsidR="00AF35B8" w:rsidRPr="00AF35B8" w:rsidRDefault="00AF35B8" w:rsidP="00AF35B8">
      <w:pPr>
        <w:spacing w:after="0" w:line="480" w:lineRule="auto"/>
        <w:ind w:firstLine="720"/>
        <w:jc w:val="both"/>
        <w:rPr>
          <w:rFonts w:ascii="Times New Roman" w:hAnsi="Times New Roman" w:cs="Times New Roman"/>
          <w:color w:val="000000"/>
          <w:sz w:val="24"/>
          <w:szCs w:val="24"/>
          <w:lang w:bidi="en-US"/>
        </w:rPr>
      </w:pPr>
      <w:r w:rsidRPr="00AF35B8">
        <w:rPr>
          <w:rFonts w:ascii="Times New Roman" w:hAnsi="Times New Roman" w:cs="Times New Roman"/>
          <w:color w:val="000000"/>
          <w:sz w:val="24"/>
          <w:szCs w:val="24"/>
          <w:lang w:bidi="en-US"/>
        </w:rPr>
        <w:t xml:space="preserve">I recommend that the Commission conclude </w:t>
      </w:r>
      <w:r w:rsidR="00DF4BD6">
        <w:rPr>
          <w:rFonts w:ascii="Times New Roman" w:hAnsi="Times New Roman" w:cs="Times New Roman"/>
          <w:color w:val="000000"/>
          <w:sz w:val="24"/>
          <w:szCs w:val="24"/>
          <w:lang w:bidi="en-US"/>
        </w:rPr>
        <w:t>Chelsea</w:t>
      </w:r>
      <w:r w:rsidR="00DF4BD6" w:rsidRPr="00AF35B8">
        <w:rPr>
          <w:rFonts w:ascii="Times New Roman" w:hAnsi="Times New Roman" w:cs="Times New Roman"/>
          <w:color w:val="000000"/>
          <w:sz w:val="24"/>
          <w:szCs w:val="24"/>
          <w:lang w:bidi="en-US"/>
        </w:rPr>
        <w:t xml:space="preserve"> </w:t>
      </w:r>
      <w:r w:rsidRPr="00AF35B8">
        <w:rPr>
          <w:rFonts w:ascii="Times New Roman" w:hAnsi="Times New Roman" w:cs="Times New Roman"/>
          <w:color w:val="000000"/>
          <w:sz w:val="24"/>
          <w:szCs w:val="24"/>
          <w:lang w:bidi="en-US"/>
        </w:rPr>
        <w:t>has met both its burden of production and its burden of persuasion on the question of whether the Project will result in undue wind and conclude that minor potential increases to the wind speed created by the Project cutting down trees will not will not result in undue wind.</w:t>
      </w:r>
    </w:p>
    <w:p w14:paraId="5C5EDC81" w14:textId="45189A5A" w:rsidR="00BE2A42" w:rsidRPr="003D6731" w:rsidRDefault="003D6731" w:rsidP="00BE01BB">
      <w:pPr>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u w:val="single"/>
        </w:rPr>
        <w:t>Greenhouse Gases</w:t>
      </w:r>
    </w:p>
    <w:p w14:paraId="3E3E2FE8" w14:textId="53C30024" w:rsidR="00BE2A42" w:rsidRDefault="008220F4"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Chelsea performed a greenhouse gas (“GHG”) life cycle analysis by determining the potential change in GHG emissions to the atmosphere in metric tons of carbon dioxide.  The Project will result in a substantial net benefit regarding greenhouse gases when compared to the current baseload scenario.  Harnoor Dhaliwal, Chelsea (“Dhaliwal”) pf. at 3.</w:t>
      </w:r>
      <w:r w:rsidR="00A03EC1" w:rsidRPr="00A03EC1">
        <w:rPr>
          <w:rFonts w:ascii="Times New Roman" w:hAnsi="Times New Roman" w:cs="Times New Roman"/>
          <w:color w:val="000000"/>
          <w:sz w:val="24"/>
          <w:szCs w:val="24"/>
        </w:rPr>
        <w:t xml:space="preserve"> </w:t>
      </w:r>
    </w:p>
    <w:p w14:paraId="45123220" w14:textId="710356AB" w:rsidR="00BE2A42" w:rsidRDefault="008220F4"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Chelsea</w:t>
      </w:r>
      <w:r w:rsidRPr="008220F4">
        <w:rPr>
          <w:rFonts w:ascii="Times New Roman" w:eastAsia="Times New Roman" w:hAnsi="Times New Roman" w:cs="Times New Roman"/>
          <w:color w:val="auto"/>
          <w:sz w:val="24"/>
          <w:szCs w:val="22"/>
          <w:lang w:bidi="en-US"/>
        </w:rPr>
        <w:t xml:space="preserve"> has agreed to provide ANR with the Project’s “as-built” annual electric generation design estimate within 60 days of the commissioning date of the Project to assist the Agency with compiling and analyzing greenhouse gas impacts. Exh. Joint-ANR-</w:t>
      </w:r>
      <w:r>
        <w:rPr>
          <w:rFonts w:ascii="Times New Roman" w:eastAsia="Times New Roman" w:hAnsi="Times New Roman" w:cs="Times New Roman"/>
          <w:color w:val="auto"/>
          <w:sz w:val="24"/>
          <w:szCs w:val="22"/>
          <w:lang w:bidi="en-US"/>
        </w:rPr>
        <w:t>CS-1</w:t>
      </w:r>
      <w:r w:rsidR="00A03EC1" w:rsidRPr="00A03EC1">
        <w:rPr>
          <w:rFonts w:ascii="Times New Roman" w:hAnsi="Times New Roman" w:cs="Times New Roman"/>
          <w:color w:val="000000"/>
          <w:sz w:val="24"/>
          <w:szCs w:val="24"/>
        </w:rPr>
        <w:t xml:space="preserve">.  </w:t>
      </w:r>
    </w:p>
    <w:p w14:paraId="0CB68DAA" w14:textId="77777777" w:rsidR="00DF4BD6" w:rsidRPr="00DF4BD6" w:rsidRDefault="00DF4BD6" w:rsidP="00DF4BD6">
      <w:pPr>
        <w:spacing w:after="0" w:line="480" w:lineRule="auto"/>
        <w:jc w:val="both"/>
        <w:rPr>
          <w:rFonts w:ascii="Times New Roman" w:hAnsi="Times New Roman" w:cs="Times New Roman"/>
          <w:b/>
          <w:color w:val="000000"/>
          <w:sz w:val="24"/>
          <w:szCs w:val="24"/>
          <w:u w:val="single"/>
          <w:lang w:bidi="en-US"/>
        </w:rPr>
      </w:pPr>
      <w:r w:rsidRPr="00DF4BD6">
        <w:rPr>
          <w:rFonts w:ascii="Times New Roman" w:hAnsi="Times New Roman" w:cs="Times New Roman"/>
          <w:b/>
          <w:color w:val="000000"/>
          <w:sz w:val="24"/>
          <w:szCs w:val="24"/>
          <w:u w:val="single"/>
          <w:lang w:bidi="en-US"/>
        </w:rPr>
        <w:t>Discussion</w:t>
      </w:r>
    </w:p>
    <w:p w14:paraId="52657AD7" w14:textId="3F412E95" w:rsidR="00DF4BD6" w:rsidRPr="00DF4BD6" w:rsidRDefault="00DF4BD6" w:rsidP="00DF4BD6">
      <w:pPr>
        <w:spacing w:after="0" w:line="480" w:lineRule="auto"/>
        <w:ind w:firstLine="720"/>
        <w:jc w:val="both"/>
        <w:rPr>
          <w:rFonts w:ascii="Times New Roman" w:hAnsi="Times New Roman" w:cs="Times New Roman"/>
          <w:color w:val="000000"/>
          <w:sz w:val="24"/>
          <w:szCs w:val="24"/>
          <w:lang w:bidi="en-US"/>
        </w:rPr>
      </w:pPr>
      <w:r w:rsidRPr="00DF4BD6">
        <w:rPr>
          <w:rFonts w:ascii="Times New Roman" w:hAnsi="Times New Roman" w:cs="Times New Roman"/>
          <w:color w:val="000000"/>
          <w:sz w:val="24"/>
          <w:szCs w:val="24"/>
          <w:lang w:bidi="en-US"/>
        </w:rPr>
        <w:t>In the ANR MOU, the stipulating parties identify conditions to be included in the CPG for the Project that require the Petitioner to provide ANR with post-construction and annual information to assist ANR with compiling and analyzing greenhouse gas impacts. The stipulating parties agree that the conditions are necessary to avoid undue adverse effects on air purity, I agree and recommend that the Commission include the conditions in the CPG.</w:t>
      </w:r>
    </w:p>
    <w:p w14:paraId="1A2659E8" w14:textId="731581F0" w:rsidR="00DF4BD6" w:rsidRPr="00DF4BD6" w:rsidRDefault="00DF4BD6" w:rsidP="00DF4BD6">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lastRenderedPageBreak/>
        <w:t xml:space="preserve">The Intervenors </w:t>
      </w:r>
      <w:r w:rsidRPr="00DF4BD6">
        <w:rPr>
          <w:rFonts w:ascii="Times New Roman" w:hAnsi="Times New Roman" w:cs="Times New Roman"/>
          <w:color w:val="000000"/>
          <w:sz w:val="24"/>
          <w:szCs w:val="24"/>
          <w:lang w:bidi="en-US"/>
        </w:rPr>
        <w:t xml:space="preserve">argue that </w:t>
      </w:r>
      <w:r>
        <w:rPr>
          <w:rFonts w:ascii="Times New Roman" w:hAnsi="Times New Roman" w:cs="Times New Roman"/>
          <w:color w:val="000000"/>
          <w:sz w:val="24"/>
          <w:szCs w:val="24"/>
          <w:lang w:bidi="en-US"/>
        </w:rPr>
        <w:t>Chelsea</w:t>
      </w:r>
      <w:r w:rsidRPr="00DF4BD6">
        <w:rPr>
          <w:rFonts w:ascii="Times New Roman" w:hAnsi="Times New Roman" w:cs="Times New Roman"/>
          <w:color w:val="000000"/>
          <w:sz w:val="24"/>
          <w:szCs w:val="24"/>
          <w:lang w:bidi="en-US"/>
        </w:rPr>
        <w:t xml:space="preserve"> has failed to “meet its burden of proof to show that the Project will not result in an undue adverse aesthetic impact due to” GHG emissions. Their argument is based on their conclusion that the GHG life cycle study conducted by </w:t>
      </w:r>
      <w:r>
        <w:rPr>
          <w:rFonts w:ascii="Times New Roman" w:hAnsi="Times New Roman" w:cs="Times New Roman"/>
          <w:color w:val="000000"/>
          <w:sz w:val="24"/>
          <w:szCs w:val="24"/>
          <w:lang w:bidi="en-US"/>
        </w:rPr>
        <w:t>Chelsea</w:t>
      </w:r>
      <w:r w:rsidRPr="00DF4BD6">
        <w:rPr>
          <w:rFonts w:ascii="Times New Roman" w:hAnsi="Times New Roman" w:cs="Times New Roman"/>
          <w:color w:val="000000"/>
          <w:sz w:val="24"/>
          <w:szCs w:val="24"/>
          <w:lang w:bidi="en-US"/>
        </w:rPr>
        <w:t xml:space="preserve"> did not consider the [GHG] mitigation values of the forest on Apple Hill or the carbon sequestration of the forest proposed to be </w:t>
      </w:r>
      <w:r>
        <w:rPr>
          <w:rFonts w:ascii="Times New Roman" w:hAnsi="Times New Roman" w:cs="Times New Roman"/>
          <w:color w:val="000000"/>
          <w:sz w:val="24"/>
          <w:szCs w:val="24"/>
          <w:lang w:bidi="en-US"/>
        </w:rPr>
        <w:t>cut.</w:t>
      </w:r>
    </w:p>
    <w:p w14:paraId="4C53DDEA" w14:textId="2DCA26F6" w:rsidR="00DF4BD6" w:rsidRPr="00DF4BD6" w:rsidRDefault="00DF4BD6" w:rsidP="00DF4BD6">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Chelsea</w:t>
      </w:r>
      <w:r w:rsidRPr="00DF4BD6">
        <w:rPr>
          <w:rFonts w:ascii="Times New Roman" w:hAnsi="Times New Roman" w:cs="Times New Roman"/>
          <w:color w:val="000000"/>
          <w:sz w:val="24"/>
          <w:szCs w:val="24"/>
          <w:lang w:bidi="en-US"/>
        </w:rPr>
        <w:t xml:space="preserve"> has presented evidence by a qualified witness that the Project will not result in undue GHG emissions, including a GHG life-cycle analysis. The GHG life-cycle analysis compared the negative impact of the lost-trees carbon sequestration with the positive impact of non-carbon-sourced electricity for the lifetime of the Project and determined that there would be a net GHG-reduction benefit created by the Project. The burden of production then shifted to </w:t>
      </w:r>
      <w:r>
        <w:rPr>
          <w:rFonts w:ascii="Times New Roman" w:hAnsi="Times New Roman" w:cs="Times New Roman"/>
          <w:color w:val="000000"/>
          <w:sz w:val="24"/>
          <w:szCs w:val="24"/>
          <w:lang w:bidi="en-US"/>
        </w:rPr>
        <w:t xml:space="preserve">the Intervenors </w:t>
      </w:r>
      <w:r w:rsidRPr="00DF4BD6">
        <w:rPr>
          <w:rFonts w:ascii="Times New Roman" w:hAnsi="Times New Roman" w:cs="Times New Roman"/>
          <w:color w:val="000000"/>
          <w:sz w:val="24"/>
          <w:szCs w:val="24"/>
          <w:lang w:bidi="en-US"/>
        </w:rPr>
        <w:t xml:space="preserve">to present evidence that calls into question that evidence. </w:t>
      </w:r>
      <w:r>
        <w:rPr>
          <w:rFonts w:ascii="Times New Roman" w:hAnsi="Times New Roman" w:cs="Times New Roman"/>
          <w:color w:val="000000"/>
          <w:sz w:val="24"/>
          <w:szCs w:val="24"/>
          <w:lang w:bidi="en-US"/>
        </w:rPr>
        <w:t xml:space="preserve">The Intervenors </w:t>
      </w:r>
      <w:r w:rsidRPr="00DF4BD6">
        <w:rPr>
          <w:rFonts w:ascii="Times New Roman" w:hAnsi="Times New Roman" w:cs="Times New Roman"/>
          <w:color w:val="000000"/>
          <w:sz w:val="24"/>
          <w:szCs w:val="24"/>
          <w:lang w:bidi="en-US"/>
        </w:rPr>
        <w:t xml:space="preserve">did not take the opportunity to cross-examine </w:t>
      </w:r>
      <w:r>
        <w:rPr>
          <w:rFonts w:ascii="Times New Roman" w:hAnsi="Times New Roman" w:cs="Times New Roman"/>
          <w:color w:val="000000"/>
          <w:sz w:val="24"/>
          <w:szCs w:val="24"/>
          <w:lang w:bidi="en-US"/>
        </w:rPr>
        <w:t>Chelsea</w:t>
      </w:r>
      <w:r w:rsidRPr="00DF4BD6">
        <w:rPr>
          <w:rFonts w:ascii="Times New Roman" w:hAnsi="Times New Roman" w:cs="Times New Roman"/>
          <w:color w:val="000000"/>
          <w:sz w:val="24"/>
          <w:szCs w:val="24"/>
          <w:lang w:bidi="en-US"/>
        </w:rPr>
        <w:t>’s GHG expert about his testimony or otherwise present evidence in support of their argument.</w:t>
      </w:r>
    </w:p>
    <w:p w14:paraId="48754288" w14:textId="1C75E838" w:rsidR="00DF4BD6" w:rsidRPr="00DF4BD6" w:rsidRDefault="00DF4BD6" w:rsidP="00DF4BD6">
      <w:pPr>
        <w:spacing w:after="0" w:line="480" w:lineRule="auto"/>
        <w:ind w:firstLine="720"/>
        <w:jc w:val="both"/>
        <w:rPr>
          <w:rFonts w:ascii="Times New Roman" w:hAnsi="Times New Roman" w:cs="Times New Roman"/>
          <w:color w:val="000000"/>
          <w:sz w:val="24"/>
          <w:szCs w:val="24"/>
          <w:lang w:bidi="en-US"/>
        </w:rPr>
      </w:pPr>
      <w:r w:rsidRPr="00DF4BD6">
        <w:rPr>
          <w:rFonts w:ascii="Times New Roman" w:hAnsi="Times New Roman" w:cs="Times New Roman"/>
          <w:color w:val="000000"/>
          <w:sz w:val="24"/>
          <w:szCs w:val="24"/>
          <w:lang w:bidi="en-US"/>
        </w:rPr>
        <w:t xml:space="preserve">I recommend that the Commission conclude that </w:t>
      </w:r>
      <w:r>
        <w:rPr>
          <w:rFonts w:ascii="Times New Roman" w:hAnsi="Times New Roman" w:cs="Times New Roman"/>
          <w:color w:val="000000"/>
          <w:sz w:val="24"/>
          <w:szCs w:val="24"/>
          <w:lang w:bidi="en-US"/>
        </w:rPr>
        <w:t>Chelsea</w:t>
      </w:r>
      <w:r w:rsidRPr="00DF4BD6">
        <w:rPr>
          <w:rFonts w:ascii="Times New Roman" w:hAnsi="Times New Roman" w:cs="Times New Roman"/>
          <w:color w:val="000000"/>
          <w:sz w:val="24"/>
          <w:szCs w:val="24"/>
          <w:lang w:bidi="en-US"/>
        </w:rPr>
        <w:t xml:space="preserve"> has met both its burden of production and its burden of persuasion on the question of whether the Project will result in undue GHG emissions and conclude that the Project will not result in undue GHG emissions.</w:t>
      </w:r>
    </w:p>
    <w:p w14:paraId="2820C872" w14:textId="77777777" w:rsidR="00DF4BD6" w:rsidRDefault="00DF4BD6" w:rsidP="00DF4BD6">
      <w:pPr>
        <w:pStyle w:val="ListParagraph"/>
        <w:spacing w:after="0" w:line="480" w:lineRule="auto"/>
        <w:ind w:left="360"/>
        <w:jc w:val="both"/>
        <w:rPr>
          <w:rFonts w:ascii="Times New Roman" w:hAnsi="Times New Roman" w:cs="Times New Roman"/>
          <w:color w:val="000000"/>
          <w:sz w:val="24"/>
          <w:szCs w:val="24"/>
        </w:rPr>
      </w:pPr>
    </w:p>
    <w:p w14:paraId="722D9133" w14:textId="553997E7" w:rsidR="008220F4" w:rsidRPr="008220F4" w:rsidRDefault="008220F4" w:rsidP="008220F4">
      <w:pPr>
        <w:spacing w:after="0" w:line="240" w:lineRule="auto"/>
        <w:jc w:val="center"/>
        <w:rPr>
          <w:rFonts w:ascii="Times New Roman" w:hAnsi="Times New Roman" w:cs="Times New Roman"/>
          <w:b/>
          <w:color w:val="000000"/>
          <w:sz w:val="24"/>
          <w:szCs w:val="24"/>
          <w:u w:val="single"/>
        </w:rPr>
      </w:pPr>
      <w:r w:rsidRPr="008220F4">
        <w:rPr>
          <w:rFonts w:ascii="Times New Roman" w:hAnsi="Times New Roman" w:cs="Times New Roman"/>
          <w:b/>
          <w:color w:val="000000"/>
          <w:sz w:val="24"/>
          <w:szCs w:val="24"/>
          <w:u w:val="single"/>
        </w:rPr>
        <w:t>Water Pollution</w:t>
      </w:r>
    </w:p>
    <w:p w14:paraId="1D8559BA" w14:textId="44A4A435" w:rsidR="008220F4" w:rsidRPr="008354D3" w:rsidRDefault="008220F4" w:rsidP="008354D3">
      <w:pPr>
        <w:widowControl w:val="0"/>
        <w:autoSpaceDE w:val="0"/>
        <w:autoSpaceDN w:val="0"/>
        <w:spacing w:after="0" w:line="480" w:lineRule="auto"/>
        <w:ind w:left="1093" w:right="1075"/>
        <w:jc w:val="center"/>
        <w:rPr>
          <w:rFonts w:ascii="Times New Roman" w:eastAsia="Times New Roman" w:hAnsi="Times New Roman" w:cs="Times New Roman"/>
          <w:color w:val="auto"/>
          <w:sz w:val="24"/>
          <w:szCs w:val="24"/>
          <w:lang w:bidi="en-US"/>
        </w:rPr>
      </w:pPr>
      <w:r w:rsidRPr="008220F4">
        <w:rPr>
          <w:rFonts w:ascii="Times New Roman" w:eastAsia="Times New Roman" w:hAnsi="Times New Roman" w:cs="Times New Roman"/>
          <w:color w:val="auto"/>
          <w:sz w:val="24"/>
          <w:szCs w:val="24"/>
          <w:lang w:bidi="en-US"/>
        </w:rPr>
        <w:t>[10 V.S.A. § 6086(a)(1)]</w:t>
      </w:r>
    </w:p>
    <w:p w14:paraId="6619D0E3" w14:textId="2D7FA7D1" w:rsidR="00BE2A42" w:rsidRDefault="008354D3"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Project will not result in undue water pollution.  This finding is supported by findings 52 through </w:t>
      </w:r>
      <w:r w:rsidR="0005458B" w:rsidRPr="0005458B">
        <w:rPr>
          <w:rFonts w:ascii="Times New Roman" w:hAnsi="Times New Roman" w:cs="Times New Roman"/>
          <w:color w:val="000000"/>
          <w:sz w:val="24"/>
          <w:szCs w:val="24"/>
        </w:rPr>
        <w:t>74</w:t>
      </w:r>
      <w:r>
        <w:rPr>
          <w:rFonts w:ascii="Times New Roman" w:hAnsi="Times New Roman" w:cs="Times New Roman"/>
          <w:color w:val="000000"/>
          <w:sz w:val="24"/>
          <w:szCs w:val="24"/>
        </w:rPr>
        <w:t>, below</w:t>
      </w:r>
      <w:r w:rsidR="00A03EC1">
        <w:rPr>
          <w:rFonts w:ascii="Times New Roman" w:hAnsi="Times New Roman" w:cs="Times New Roman"/>
          <w:color w:val="000000"/>
          <w:sz w:val="24"/>
          <w:szCs w:val="24"/>
        </w:rPr>
        <w:t>.</w:t>
      </w:r>
    </w:p>
    <w:p w14:paraId="0932439B" w14:textId="66F820B4" w:rsidR="008354D3" w:rsidRDefault="008354D3" w:rsidP="008354D3">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Headwaters</w:t>
      </w:r>
    </w:p>
    <w:p w14:paraId="580B7973" w14:textId="0D22AC3B" w:rsidR="008354D3" w:rsidRPr="008354D3" w:rsidRDefault="008354D3" w:rsidP="008354D3">
      <w:pPr>
        <w:widowControl w:val="0"/>
        <w:autoSpaceDE w:val="0"/>
        <w:autoSpaceDN w:val="0"/>
        <w:spacing w:after="0" w:line="480" w:lineRule="auto"/>
        <w:ind w:left="1090" w:right="1075"/>
        <w:jc w:val="center"/>
        <w:rPr>
          <w:rFonts w:ascii="Times New Roman" w:eastAsia="Times New Roman" w:hAnsi="Times New Roman" w:cs="Times New Roman"/>
          <w:color w:val="auto"/>
          <w:sz w:val="24"/>
          <w:szCs w:val="24"/>
          <w:lang w:bidi="en-US"/>
        </w:rPr>
      </w:pPr>
      <w:r>
        <w:rPr>
          <w:rFonts w:ascii="Times New Roman" w:eastAsia="Times New Roman" w:hAnsi="Times New Roman" w:cs="Times New Roman"/>
          <w:color w:val="auto"/>
          <w:sz w:val="24"/>
          <w:szCs w:val="24"/>
          <w:lang w:bidi="en-US"/>
        </w:rPr>
        <w:t>[10 V.S.A. § 6086(a)(1)(A)]</w:t>
      </w:r>
    </w:p>
    <w:p w14:paraId="5A46283B" w14:textId="62B0D1A7" w:rsidR="00BE2A42" w:rsidRDefault="008354D3"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sidRPr="008354D3">
        <w:rPr>
          <w:rFonts w:ascii="Times New Roman" w:eastAsia="Times New Roman" w:hAnsi="Times New Roman" w:cs="Times New Roman"/>
          <w:color w:val="auto"/>
          <w:sz w:val="24"/>
          <w:szCs w:val="22"/>
          <w:lang w:bidi="en-US"/>
        </w:rPr>
        <w:lastRenderedPageBreak/>
        <w:t>The Project will not result in an undue adverse impact on any of</w:t>
      </w:r>
      <w:r w:rsidRPr="008354D3">
        <w:rPr>
          <w:rFonts w:ascii="Times New Roman" w:eastAsia="Times New Roman" w:hAnsi="Times New Roman" w:cs="Times New Roman"/>
          <w:color w:val="auto"/>
          <w:spacing w:val="-17"/>
          <w:sz w:val="24"/>
          <w:szCs w:val="22"/>
          <w:lang w:bidi="en-US"/>
        </w:rPr>
        <w:t xml:space="preserve"> </w:t>
      </w:r>
      <w:r w:rsidRPr="008354D3">
        <w:rPr>
          <w:rFonts w:ascii="Times New Roman" w:eastAsia="Times New Roman" w:hAnsi="Times New Roman" w:cs="Times New Roman"/>
          <w:color w:val="auto"/>
          <w:sz w:val="24"/>
          <w:szCs w:val="22"/>
          <w:lang w:bidi="en-US"/>
        </w:rPr>
        <w:t>Vermont’s headwaters. This</w:t>
      </w:r>
      <w:r>
        <w:rPr>
          <w:rFonts w:ascii="Times New Roman" w:eastAsia="Times New Roman" w:hAnsi="Times New Roman" w:cs="Times New Roman"/>
          <w:color w:val="auto"/>
          <w:sz w:val="24"/>
          <w:szCs w:val="22"/>
          <w:lang w:bidi="en-US"/>
        </w:rPr>
        <w:t xml:space="preserve"> finding is based on findings 53</w:t>
      </w:r>
      <w:r w:rsidRPr="008354D3">
        <w:rPr>
          <w:rFonts w:ascii="Times New Roman" w:eastAsia="Times New Roman" w:hAnsi="Times New Roman" w:cs="Times New Roman"/>
          <w:color w:val="auto"/>
          <w:sz w:val="24"/>
          <w:szCs w:val="22"/>
          <w:lang w:bidi="en-US"/>
        </w:rPr>
        <w:t xml:space="preserve"> through </w:t>
      </w:r>
      <w:r w:rsidR="0005458B">
        <w:rPr>
          <w:rFonts w:ascii="Times New Roman" w:eastAsia="Times New Roman" w:hAnsi="Times New Roman" w:cs="Times New Roman"/>
          <w:color w:val="auto"/>
          <w:sz w:val="24"/>
          <w:szCs w:val="22"/>
          <w:lang w:bidi="en-US"/>
        </w:rPr>
        <w:t>54</w:t>
      </w:r>
      <w:r w:rsidRPr="008354D3">
        <w:rPr>
          <w:rFonts w:ascii="Times New Roman" w:eastAsia="Times New Roman" w:hAnsi="Times New Roman" w:cs="Times New Roman"/>
          <w:color w:val="auto"/>
          <w:sz w:val="24"/>
          <w:szCs w:val="22"/>
          <w:lang w:bidi="en-US"/>
        </w:rPr>
        <w:t>,</w:t>
      </w:r>
      <w:r w:rsidRPr="008354D3">
        <w:rPr>
          <w:rFonts w:ascii="Times New Roman" w:eastAsia="Times New Roman" w:hAnsi="Times New Roman" w:cs="Times New Roman"/>
          <w:color w:val="auto"/>
          <w:spacing w:val="-4"/>
          <w:sz w:val="24"/>
          <w:szCs w:val="22"/>
          <w:lang w:bidi="en-US"/>
        </w:rPr>
        <w:t xml:space="preserve"> </w:t>
      </w:r>
      <w:r>
        <w:rPr>
          <w:rFonts w:ascii="Times New Roman" w:eastAsia="Times New Roman" w:hAnsi="Times New Roman" w:cs="Times New Roman"/>
          <w:color w:val="auto"/>
          <w:sz w:val="24"/>
          <w:szCs w:val="22"/>
          <w:lang w:bidi="en-US"/>
        </w:rPr>
        <w:t>below</w:t>
      </w:r>
      <w:r w:rsidR="00142CDF">
        <w:rPr>
          <w:rFonts w:ascii="Times New Roman" w:hAnsi="Times New Roman" w:cs="Times New Roman"/>
          <w:color w:val="000000"/>
          <w:sz w:val="24"/>
          <w:szCs w:val="24"/>
        </w:rPr>
        <w:t>.</w:t>
      </w:r>
      <w:r w:rsidR="00992EC5" w:rsidRPr="00992EC5">
        <w:rPr>
          <w:rFonts w:ascii="Times New Roman" w:hAnsi="Times New Roman" w:cs="Times New Roman"/>
          <w:color w:val="000000"/>
          <w:sz w:val="24"/>
          <w:szCs w:val="24"/>
        </w:rPr>
        <w:t xml:space="preserve"> </w:t>
      </w:r>
    </w:p>
    <w:p w14:paraId="508234C7" w14:textId="0B595962" w:rsidR="00BE2A42" w:rsidRDefault="008354D3"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While the Project property is located within a headwater as defined by 10 V.S.A. § 6086(a)(1)(A), it is not characterized by steep slopes or shallow soils, it is not above 1,500 feet in elevation, it is not in a watershed of a public water supply, it is not in an area supplying significant amounts of recharge water to aquifers, and it is in a drainage area of less than 20 square miles.  Barton pf. at 5.</w:t>
      </w:r>
    </w:p>
    <w:p w14:paraId="2E2F8BDD" w14:textId="2B6AC5E5" w:rsidR="00BE2A42" w:rsidRDefault="008354D3"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Any runoff from the site would discharge to an existing Vermont Agency of Transportation (“VTRANS”) storm system network at the U.S. Route 7 &amp; VT Route 279 interchange which eventually flows into Furnace Brook roughly a quarter mile away from the Project.  Furnace Brook then flows into the Walloomsac River.  The headwater sub-watershed is less than 1 square mile at the point where any Project runoff would discharge to the VTrans storm system network.  Barton pf. at 6.</w:t>
      </w:r>
    </w:p>
    <w:p w14:paraId="3A36B909" w14:textId="18188FEA" w:rsidR="008354D3" w:rsidRDefault="008354D3" w:rsidP="008354D3">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Waste Disposal</w:t>
      </w:r>
    </w:p>
    <w:p w14:paraId="711AF190" w14:textId="77777777" w:rsidR="008354D3" w:rsidRPr="008354D3" w:rsidRDefault="008354D3" w:rsidP="008354D3">
      <w:pPr>
        <w:widowControl w:val="0"/>
        <w:autoSpaceDE w:val="0"/>
        <w:autoSpaceDN w:val="0"/>
        <w:spacing w:after="0" w:line="240" w:lineRule="auto"/>
        <w:ind w:left="1090" w:right="1075"/>
        <w:jc w:val="center"/>
        <w:rPr>
          <w:rFonts w:ascii="Times New Roman" w:eastAsia="Times New Roman" w:hAnsi="Times New Roman" w:cs="Times New Roman"/>
          <w:color w:val="auto"/>
          <w:sz w:val="24"/>
          <w:szCs w:val="24"/>
          <w:lang w:bidi="en-US"/>
        </w:rPr>
      </w:pPr>
      <w:r w:rsidRPr="008354D3">
        <w:rPr>
          <w:rFonts w:ascii="Times New Roman" w:eastAsia="Times New Roman" w:hAnsi="Times New Roman" w:cs="Times New Roman"/>
          <w:color w:val="auto"/>
          <w:sz w:val="24"/>
          <w:szCs w:val="24"/>
          <w:lang w:bidi="en-US"/>
        </w:rPr>
        <w:t>[10 V.S.A. § 6086(a)(1)(B)]</w:t>
      </w:r>
    </w:p>
    <w:p w14:paraId="0155C1D4" w14:textId="77777777" w:rsidR="008354D3" w:rsidRPr="008354D3" w:rsidRDefault="008354D3" w:rsidP="008354D3">
      <w:pPr>
        <w:spacing w:after="0" w:line="480" w:lineRule="auto"/>
        <w:jc w:val="center"/>
        <w:rPr>
          <w:rFonts w:ascii="Times New Roman" w:hAnsi="Times New Roman" w:cs="Times New Roman"/>
          <w:b/>
          <w:color w:val="000000"/>
          <w:sz w:val="24"/>
          <w:szCs w:val="24"/>
          <w:u w:val="single"/>
        </w:rPr>
      </w:pPr>
    </w:p>
    <w:p w14:paraId="71156164" w14:textId="1399415B" w:rsidR="00BE2A42" w:rsidRDefault="008354D3"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sidRPr="008354D3">
        <w:rPr>
          <w:rFonts w:ascii="Times New Roman" w:eastAsia="Times New Roman" w:hAnsi="Times New Roman" w:cs="Times New Roman"/>
          <w:color w:val="auto"/>
          <w:sz w:val="24"/>
          <w:szCs w:val="22"/>
          <w:lang w:bidi="en-US"/>
        </w:rPr>
        <w:t>The Project will meet all applicable health and DEC regulations regarding the disposal of any generated waste. This finding is supported by findings 5</w:t>
      </w:r>
      <w:r>
        <w:rPr>
          <w:rFonts w:ascii="Times New Roman" w:eastAsia="Times New Roman" w:hAnsi="Times New Roman" w:cs="Times New Roman"/>
          <w:color w:val="auto"/>
          <w:sz w:val="24"/>
          <w:szCs w:val="22"/>
          <w:lang w:bidi="en-US"/>
        </w:rPr>
        <w:t>6</w:t>
      </w:r>
      <w:r w:rsidRPr="008354D3">
        <w:rPr>
          <w:rFonts w:ascii="Times New Roman" w:eastAsia="Times New Roman" w:hAnsi="Times New Roman" w:cs="Times New Roman"/>
          <w:color w:val="auto"/>
          <w:sz w:val="24"/>
          <w:szCs w:val="22"/>
          <w:lang w:bidi="en-US"/>
        </w:rPr>
        <w:t xml:space="preserve"> through </w:t>
      </w:r>
      <w:r w:rsidR="0005458B">
        <w:rPr>
          <w:rFonts w:ascii="Times New Roman" w:eastAsia="Times New Roman" w:hAnsi="Times New Roman" w:cs="Times New Roman"/>
          <w:color w:val="auto"/>
          <w:sz w:val="24"/>
          <w:szCs w:val="22"/>
          <w:lang w:bidi="en-US"/>
        </w:rPr>
        <w:t>60</w:t>
      </w:r>
      <w:r w:rsidRPr="008354D3">
        <w:rPr>
          <w:rFonts w:ascii="Times New Roman" w:eastAsia="Times New Roman" w:hAnsi="Times New Roman" w:cs="Times New Roman"/>
          <w:color w:val="auto"/>
          <w:sz w:val="24"/>
          <w:szCs w:val="22"/>
          <w:lang w:bidi="en-US"/>
        </w:rPr>
        <w:t>,</w:t>
      </w:r>
      <w:r w:rsidRPr="008354D3">
        <w:rPr>
          <w:rFonts w:ascii="Times New Roman" w:eastAsia="Times New Roman" w:hAnsi="Times New Roman" w:cs="Times New Roman"/>
          <w:color w:val="auto"/>
          <w:spacing w:val="-22"/>
          <w:sz w:val="24"/>
          <w:szCs w:val="22"/>
          <w:lang w:bidi="en-US"/>
        </w:rPr>
        <w:t xml:space="preserve"> </w:t>
      </w:r>
      <w:r w:rsidRPr="008354D3">
        <w:rPr>
          <w:rFonts w:ascii="Times New Roman" w:eastAsia="Times New Roman" w:hAnsi="Times New Roman" w:cs="Times New Roman"/>
          <w:color w:val="auto"/>
          <w:sz w:val="24"/>
          <w:szCs w:val="22"/>
          <w:lang w:bidi="en-US"/>
        </w:rPr>
        <w:t>below</w:t>
      </w:r>
      <w:r w:rsidR="00A84EB1">
        <w:rPr>
          <w:rFonts w:ascii="Times New Roman" w:hAnsi="Times New Roman" w:cs="Times New Roman"/>
          <w:color w:val="000000"/>
          <w:sz w:val="24"/>
          <w:szCs w:val="24"/>
        </w:rPr>
        <w:t>.</w:t>
      </w:r>
    </w:p>
    <w:p w14:paraId="5C463DCD" w14:textId="0AEB8A74" w:rsidR="00BE2A42" w:rsidRDefault="005A47C1" w:rsidP="000D0AA1">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 Project will not inject waste materials or toxic substances into ground water or wells.  Wilson pf. at 25</w:t>
      </w:r>
      <w:r w:rsidR="00150B99">
        <w:rPr>
          <w:rFonts w:ascii="Times New Roman" w:hAnsi="Times New Roman" w:cs="Times New Roman"/>
          <w:color w:val="000000"/>
          <w:sz w:val="24"/>
          <w:szCs w:val="24"/>
        </w:rPr>
        <w:t xml:space="preserve">.  </w:t>
      </w:r>
    </w:p>
    <w:p w14:paraId="3AE4E929" w14:textId="77777777" w:rsidR="00211F89" w:rsidRDefault="00211F89" w:rsidP="003D79EB">
      <w:pPr>
        <w:pStyle w:val="ListParagraph"/>
        <w:numPr>
          <w:ilvl w:val="0"/>
          <w:numId w:val="35"/>
        </w:numPr>
        <w:spacing w:line="480" w:lineRule="auto"/>
        <w:ind w:left="0" w:firstLine="360"/>
        <w:jc w:val="both"/>
        <w:rPr>
          <w:rFonts w:ascii="Times New Roman" w:hAnsi="Times New Roman" w:cs="Times New Roman"/>
          <w:color w:val="000000"/>
          <w:sz w:val="24"/>
          <w:szCs w:val="24"/>
        </w:rPr>
      </w:pPr>
      <w:r w:rsidRPr="00211F89">
        <w:rPr>
          <w:rFonts w:ascii="Times New Roman" w:eastAsia="Times New Roman" w:hAnsi="Times New Roman" w:cs="Times New Roman"/>
          <w:color w:val="auto"/>
          <w:sz w:val="24"/>
          <w:szCs w:val="22"/>
          <w:lang w:bidi="en-US"/>
        </w:rPr>
        <w:t xml:space="preserve">Materials accumulated from clearing will be ground on site and used for erosion prevention and sediment control and/or removed from the site to an appropriate local disposal/recycling facility. Grubbing of the site is not planned; all stumps will be cut flush with existing grade and left in place. If stumps interfere with Project installation or site grading in a specific location, they </w:t>
      </w:r>
      <w:r w:rsidRPr="00211F89">
        <w:rPr>
          <w:rFonts w:ascii="Times New Roman" w:eastAsia="Times New Roman" w:hAnsi="Times New Roman" w:cs="Times New Roman"/>
          <w:color w:val="auto"/>
          <w:sz w:val="24"/>
          <w:szCs w:val="22"/>
          <w:lang w:bidi="en-US"/>
        </w:rPr>
        <w:lastRenderedPageBreak/>
        <w:t>will be ground in place or removed and disposed of in an approved</w:t>
      </w:r>
      <w:r w:rsidRPr="00211F89">
        <w:rPr>
          <w:rFonts w:ascii="Times New Roman" w:eastAsia="Times New Roman" w:hAnsi="Times New Roman" w:cs="Times New Roman"/>
          <w:color w:val="auto"/>
          <w:spacing w:val="-16"/>
          <w:sz w:val="24"/>
          <w:szCs w:val="22"/>
          <w:lang w:bidi="en-US"/>
        </w:rPr>
        <w:t xml:space="preserve"> </w:t>
      </w:r>
      <w:r w:rsidRPr="00211F89">
        <w:rPr>
          <w:rFonts w:ascii="Times New Roman" w:eastAsia="Times New Roman" w:hAnsi="Times New Roman" w:cs="Times New Roman"/>
          <w:color w:val="auto"/>
          <w:sz w:val="24"/>
          <w:szCs w:val="22"/>
          <w:lang w:bidi="en-US"/>
        </w:rPr>
        <w:t>stump dump off-site. No on-site stump dump is proposed</w:t>
      </w:r>
      <w:r w:rsidR="00A87FE7">
        <w:rPr>
          <w:rFonts w:ascii="Times New Roman" w:hAnsi="Times New Roman" w:cs="Times New Roman"/>
          <w:color w:val="000000"/>
          <w:sz w:val="24"/>
          <w:szCs w:val="24"/>
        </w:rPr>
        <w:t>.</w:t>
      </w:r>
      <w:r>
        <w:rPr>
          <w:rFonts w:ascii="Times New Roman" w:hAnsi="Times New Roman" w:cs="Times New Roman"/>
          <w:color w:val="000000"/>
          <w:sz w:val="24"/>
          <w:szCs w:val="24"/>
        </w:rPr>
        <w:t xml:space="preserve">  Jewkes pf. at 4.</w:t>
      </w:r>
    </w:p>
    <w:p w14:paraId="6C7F9A5E" w14:textId="77777777" w:rsidR="00211F89" w:rsidRPr="00211F89" w:rsidRDefault="00211F89" w:rsidP="003D79EB">
      <w:pPr>
        <w:pStyle w:val="ListParagraph"/>
        <w:numPr>
          <w:ilvl w:val="0"/>
          <w:numId w:val="35"/>
        </w:numPr>
        <w:spacing w:line="480" w:lineRule="auto"/>
        <w:ind w:left="0" w:firstLine="360"/>
        <w:jc w:val="both"/>
        <w:rPr>
          <w:rFonts w:ascii="Times New Roman" w:hAnsi="Times New Roman" w:cs="Times New Roman"/>
          <w:color w:val="000000"/>
          <w:sz w:val="24"/>
          <w:szCs w:val="24"/>
        </w:rPr>
      </w:pPr>
      <w:r w:rsidRPr="00211F89">
        <w:rPr>
          <w:rFonts w:ascii="Times New Roman" w:eastAsia="Times New Roman" w:hAnsi="Times New Roman" w:cs="Times New Roman"/>
          <w:color w:val="auto"/>
          <w:sz w:val="24"/>
          <w:szCs w:val="22"/>
          <w:lang w:bidi="en-US"/>
        </w:rPr>
        <w:t>The Project will have one pre-fabricated equipment skid. The equipment skid will house a 2,000-kVA medium voltage transformer. The transformer will use Envirotemp FR3 as the cooling oil. This fluid would biodegrade in the environment if accidentally spilled.</w:t>
      </w:r>
      <w:r w:rsidRPr="00211F89">
        <w:rPr>
          <w:rFonts w:ascii="Times New Roman" w:eastAsia="Times New Roman" w:hAnsi="Times New Roman" w:cs="Times New Roman"/>
          <w:color w:val="auto"/>
          <w:spacing w:val="36"/>
          <w:sz w:val="24"/>
          <w:szCs w:val="22"/>
          <w:lang w:bidi="en-US"/>
        </w:rPr>
        <w:t xml:space="preserve"> </w:t>
      </w:r>
      <w:r w:rsidRPr="00211F89">
        <w:rPr>
          <w:rFonts w:ascii="Times New Roman" w:eastAsia="Times New Roman" w:hAnsi="Times New Roman" w:cs="Times New Roman"/>
          <w:color w:val="auto"/>
          <w:sz w:val="24"/>
          <w:szCs w:val="22"/>
          <w:lang w:bidi="en-US"/>
        </w:rPr>
        <w:t>Further protection against spill is provided by including secondary transformer oil containment in the design of the equipment skid. The base floor of the equipment skid will contain a hollow chamber with open grates surrounding the transformer and leading into the chamber. Spilled transformer oil would be captured and held by this chamber</w:t>
      </w:r>
      <w:r>
        <w:rPr>
          <w:rFonts w:ascii="Times New Roman" w:eastAsia="Times New Roman" w:hAnsi="Times New Roman" w:cs="Times New Roman"/>
          <w:color w:val="auto"/>
          <w:sz w:val="24"/>
          <w:szCs w:val="22"/>
          <w:lang w:bidi="en-US"/>
        </w:rPr>
        <w:t>.  Jewkes pf. at 6-7.</w:t>
      </w:r>
    </w:p>
    <w:p w14:paraId="7DD3CB4B" w14:textId="77777777" w:rsidR="00211F89" w:rsidRPr="00211F89" w:rsidRDefault="00211F89" w:rsidP="003D79EB">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The spill containment basin will be sized to hold 110% of the transformer oil volume plus five inches of freeboard for rain.  Jewkes pf. at 7; exh. Joint-ANR-CS-1.</w:t>
      </w:r>
    </w:p>
    <w:p w14:paraId="235182CF" w14:textId="00CC1BFB" w:rsidR="003D79EB" w:rsidRDefault="00211F89" w:rsidP="003D79EB">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The Project’s transformer will use Environtemp FR3, a bio-based coolant, or an equivalent, and will be constructed with a secondary spill containment system.  Jewkes pf. at 6-7.</w:t>
      </w:r>
      <w:r w:rsidR="00A87FE7">
        <w:rPr>
          <w:rFonts w:ascii="Times New Roman" w:hAnsi="Times New Roman" w:cs="Times New Roman"/>
          <w:color w:val="000000"/>
          <w:sz w:val="24"/>
          <w:szCs w:val="24"/>
        </w:rPr>
        <w:t xml:space="preserve"> </w:t>
      </w:r>
    </w:p>
    <w:p w14:paraId="68AB9182" w14:textId="77777777" w:rsidR="000136F7" w:rsidRPr="000136F7" w:rsidRDefault="000136F7" w:rsidP="000136F7">
      <w:pPr>
        <w:spacing w:after="0" w:line="480" w:lineRule="auto"/>
        <w:jc w:val="both"/>
        <w:rPr>
          <w:rFonts w:ascii="Times New Roman" w:hAnsi="Times New Roman" w:cs="Times New Roman"/>
          <w:b/>
          <w:color w:val="000000"/>
          <w:sz w:val="24"/>
          <w:szCs w:val="24"/>
          <w:u w:val="single"/>
          <w:lang w:bidi="en-US"/>
        </w:rPr>
      </w:pPr>
      <w:r w:rsidRPr="000136F7">
        <w:rPr>
          <w:rFonts w:ascii="Times New Roman" w:hAnsi="Times New Roman" w:cs="Times New Roman"/>
          <w:b/>
          <w:color w:val="000000"/>
          <w:sz w:val="24"/>
          <w:szCs w:val="24"/>
          <w:u w:val="single"/>
          <w:lang w:bidi="en-US"/>
        </w:rPr>
        <w:t>Discussion</w:t>
      </w:r>
    </w:p>
    <w:p w14:paraId="18FA070D" w14:textId="700FD19A" w:rsidR="000136F7" w:rsidRPr="000136F7" w:rsidRDefault="000136F7" w:rsidP="000136F7">
      <w:pPr>
        <w:spacing w:after="0" w:line="480" w:lineRule="auto"/>
        <w:ind w:firstLine="720"/>
        <w:jc w:val="both"/>
        <w:rPr>
          <w:rFonts w:ascii="Times New Roman" w:hAnsi="Times New Roman" w:cs="Times New Roman"/>
          <w:color w:val="000000"/>
          <w:sz w:val="24"/>
          <w:szCs w:val="24"/>
          <w:lang w:bidi="en-US"/>
        </w:rPr>
      </w:pPr>
      <w:r w:rsidRPr="000136F7">
        <w:rPr>
          <w:rFonts w:ascii="Times New Roman" w:hAnsi="Times New Roman" w:cs="Times New Roman"/>
          <w:color w:val="000000"/>
          <w:sz w:val="24"/>
          <w:szCs w:val="24"/>
          <w:lang w:bidi="en-US"/>
        </w:rPr>
        <w:t xml:space="preserve">In the ANR MOU, the stipulating parties agree to a proposed condition in the CPG for the Project requiring </w:t>
      </w:r>
      <w:r>
        <w:rPr>
          <w:rFonts w:ascii="Times New Roman" w:hAnsi="Times New Roman" w:cs="Times New Roman"/>
          <w:color w:val="000000"/>
          <w:sz w:val="24"/>
          <w:szCs w:val="24"/>
          <w:lang w:bidi="en-US"/>
        </w:rPr>
        <w:t>Chelsea</w:t>
      </w:r>
      <w:r w:rsidRPr="000136F7">
        <w:rPr>
          <w:rFonts w:ascii="Times New Roman" w:hAnsi="Times New Roman" w:cs="Times New Roman"/>
          <w:color w:val="000000"/>
          <w:sz w:val="24"/>
          <w:szCs w:val="24"/>
          <w:lang w:bidi="en-US"/>
        </w:rPr>
        <w:t>’s operations and maintenance contractor to perform periodic inspections of the secondary oil containment system and maintain the system in good working order for the life of the Project. The stipulating parties agree that the condition is necessary to avoid undue adverse effects on the natural environment, and I agree and recommend that the Commission include the condition in the CPG.</w:t>
      </w:r>
    </w:p>
    <w:p w14:paraId="315A1A31" w14:textId="77777777" w:rsidR="000136F7" w:rsidRDefault="000136F7" w:rsidP="000136F7">
      <w:pPr>
        <w:spacing w:after="0" w:line="480" w:lineRule="auto"/>
        <w:ind w:firstLine="720"/>
        <w:jc w:val="both"/>
        <w:rPr>
          <w:rFonts w:ascii="Times New Roman" w:hAnsi="Times New Roman" w:cs="Times New Roman"/>
          <w:color w:val="000000"/>
          <w:sz w:val="24"/>
          <w:szCs w:val="24"/>
          <w:lang w:bidi="en-US"/>
        </w:rPr>
      </w:pPr>
    </w:p>
    <w:p w14:paraId="1E44F5E6" w14:textId="5455BECC" w:rsidR="00211F89" w:rsidRDefault="00211F89" w:rsidP="00211F89">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Water Conservation</w:t>
      </w:r>
    </w:p>
    <w:p w14:paraId="3528E383" w14:textId="52A86591" w:rsidR="00211F89" w:rsidRPr="00211F89" w:rsidRDefault="00211F89" w:rsidP="00211F89">
      <w:pPr>
        <w:spacing w:line="480" w:lineRule="auto"/>
        <w:jc w:val="center"/>
        <w:rPr>
          <w:rFonts w:ascii="Times New Roman" w:hAnsi="Times New Roman" w:cs="Times New Roman"/>
          <w:color w:val="000000"/>
          <w:sz w:val="24"/>
          <w:szCs w:val="24"/>
          <w:lang w:bidi="en-US"/>
        </w:rPr>
      </w:pPr>
      <w:r w:rsidRPr="00211F89">
        <w:rPr>
          <w:rFonts w:ascii="Times New Roman" w:hAnsi="Times New Roman" w:cs="Times New Roman"/>
          <w:color w:val="000000"/>
          <w:sz w:val="24"/>
          <w:szCs w:val="24"/>
          <w:lang w:bidi="en-US"/>
        </w:rPr>
        <w:t>[10 V.S.A. §§ 6086(a)(1)(C)]</w:t>
      </w:r>
    </w:p>
    <w:p w14:paraId="4402E3EE" w14:textId="197B95D0" w:rsidR="00211F89" w:rsidRDefault="00211F89"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Pursuant to the Commission’s Section 8007(b) Order, this criterion is conditionally waived for the Project, and no party presented any testimony that would warrant rescinding that waiver in this proceeding.</w:t>
      </w:r>
    </w:p>
    <w:p w14:paraId="352F1026" w14:textId="5DD50C50" w:rsidR="00211F89" w:rsidRDefault="00211F89" w:rsidP="00211F89">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Floodways</w:t>
      </w:r>
    </w:p>
    <w:p w14:paraId="51463B98" w14:textId="2AB950E8" w:rsidR="00211F89" w:rsidRPr="00211F89" w:rsidRDefault="00211F89" w:rsidP="00211F89">
      <w:pPr>
        <w:spacing w:line="480" w:lineRule="auto"/>
        <w:jc w:val="center"/>
        <w:rPr>
          <w:rFonts w:ascii="Times New Roman" w:hAnsi="Times New Roman" w:cs="Times New Roman"/>
          <w:color w:val="000000"/>
          <w:sz w:val="24"/>
          <w:szCs w:val="24"/>
          <w:lang w:bidi="en-US"/>
        </w:rPr>
      </w:pPr>
      <w:r w:rsidRPr="00211F89">
        <w:rPr>
          <w:rFonts w:ascii="Times New Roman" w:hAnsi="Times New Roman" w:cs="Times New Roman"/>
          <w:color w:val="000000"/>
          <w:sz w:val="24"/>
          <w:szCs w:val="24"/>
          <w:lang w:bidi="en-US"/>
        </w:rPr>
        <w:t>[10 V.S.A. §§ 6086(a)(1)(</w:t>
      </w:r>
      <w:r w:rsidR="00B116FF">
        <w:rPr>
          <w:rFonts w:ascii="Times New Roman" w:hAnsi="Times New Roman" w:cs="Times New Roman"/>
          <w:color w:val="000000"/>
          <w:sz w:val="24"/>
          <w:szCs w:val="24"/>
          <w:lang w:bidi="en-US"/>
        </w:rPr>
        <w:t>D</w:t>
      </w:r>
      <w:r w:rsidRPr="00211F89">
        <w:rPr>
          <w:rFonts w:ascii="Times New Roman" w:hAnsi="Times New Roman" w:cs="Times New Roman"/>
          <w:color w:val="000000"/>
          <w:sz w:val="24"/>
          <w:szCs w:val="24"/>
          <w:lang w:bidi="en-US"/>
        </w:rPr>
        <w:t>)]</w:t>
      </w:r>
    </w:p>
    <w:p w14:paraId="2CC12701" w14:textId="55A6B64A" w:rsidR="00211F89" w:rsidRDefault="00211F89"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 Project will not result in an undue adverse impact on floodways.  The Project is not located in a floodway or floodway fringe.  Barton pf. at 6.</w:t>
      </w:r>
    </w:p>
    <w:p w14:paraId="77AC1071" w14:textId="7BFA100F" w:rsidR="00211F89" w:rsidRDefault="00211F89" w:rsidP="00211F89">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Streams</w:t>
      </w:r>
    </w:p>
    <w:p w14:paraId="4346FB6C" w14:textId="37DD2A99" w:rsidR="00211F89" w:rsidRPr="00211F89" w:rsidRDefault="00211F89" w:rsidP="00211F89">
      <w:pPr>
        <w:spacing w:line="480" w:lineRule="auto"/>
        <w:jc w:val="center"/>
        <w:rPr>
          <w:rFonts w:ascii="Times New Roman" w:hAnsi="Times New Roman" w:cs="Times New Roman"/>
          <w:color w:val="000000"/>
          <w:sz w:val="24"/>
          <w:szCs w:val="24"/>
          <w:lang w:bidi="en-US"/>
        </w:rPr>
      </w:pPr>
      <w:r w:rsidRPr="00211F89">
        <w:rPr>
          <w:rFonts w:ascii="Times New Roman" w:hAnsi="Times New Roman" w:cs="Times New Roman"/>
          <w:color w:val="000000"/>
          <w:sz w:val="24"/>
          <w:szCs w:val="24"/>
          <w:lang w:bidi="en-US"/>
        </w:rPr>
        <w:t>[10 V.S.A. §§ 6086(a)(1)(</w:t>
      </w:r>
      <w:r w:rsidR="00B116FF">
        <w:rPr>
          <w:rFonts w:ascii="Times New Roman" w:hAnsi="Times New Roman" w:cs="Times New Roman"/>
          <w:color w:val="000000"/>
          <w:sz w:val="24"/>
          <w:szCs w:val="24"/>
          <w:lang w:bidi="en-US"/>
        </w:rPr>
        <w:t>E</w:t>
      </w:r>
      <w:r w:rsidRPr="00211F89">
        <w:rPr>
          <w:rFonts w:ascii="Times New Roman" w:hAnsi="Times New Roman" w:cs="Times New Roman"/>
          <w:color w:val="000000"/>
          <w:sz w:val="24"/>
          <w:szCs w:val="24"/>
          <w:lang w:bidi="en-US"/>
        </w:rPr>
        <w:t>)]</w:t>
      </w:r>
    </w:p>
    <w:p w14:paraId="5A7A22A4" w14:textId="2D83A881" w:rsidR="00211F89" w:rsidRDefault="00211F89"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Project will not result in an undue adverse impact on streams.  This finding is supported by findings 64 through </w:t>
      </w:r>
      <w:r w:rsidR="0005458B">
        <w:rPr>
          <w:rFonts w:ascii="Times New Roman" w:hAnsi="Times New Roman" w:cs="Times New Roman"/>
          <w:color w:val="000000"/>
          <w:sz w:val="24"/>
          <w:szCs w:val="24"/>
        </w:rPr>
        <w:t>66</w:t>
      </w:r>
      <w:r>
        <w:rPr>
          <w:rFonts w:ascii="Times New Roman" w:hAnsi="Times New Roman" w:cs="Times New Roman"/>
          <w:color w:val="000000"/>
          <w:sz w:val="24"/>
          <w:szCs w:val="24"/>
        </w:rPr>
        <w:t>, below.</w:t>
      </w:r>
    </w:p>
    <w:p w14:paraId="364BEACD" w14:textId="2F8C3675" w:rsidR="00211F89" w:rsidRDefault="00FF353D"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There are no streams in the Project area.  The closest stream is an unnamed tributary to the Walloomsac River, located approximately 230 feet to the south of the Project area.  The Project will result in no clearing on the banks of this stream.  Barton pf. at 6.</w:t>
      </w:r>
    </w:p>
    <w:p w14:paraId="3112000B" w14:textId="0218E4D8" w:rsidR="00FF353D" w:rsidRDefault="00B116FF"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There are two small stream resources within the proposed GMP line extension route.  Exh. CS-DB-4 at 4.</w:t>
      </w:r>
    </w:p>
    <w:p w14:paraId="100FF2D6" w14:textId="5C6D17B9" w:rsidR="00B116FF" w:rsidRDefault="00B116FF"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There will be minimal clearing of trees along Hewitt Drive and Willow Road.  Poles are to be installed within the existing road fill slope resulting in minimal clearing in stream riparian zones.  Installation of the GMP line extension will have no undue adverse impact on stream resources.  Barton pf. at 9, exh. CS-DB-4 at 4.</w:t>
      </w:r>
    </w:p>
    <w:p w14:paraId="6033EB32" w14:textId="65012EEA" w:rsidR="00B116FF" w:rsidRDefault="00B116FF" w:rsidP="00B116FF">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Shorelines</w:t>
      </w:r>
    </w:p>
    <w:p w14:paraId="7971B9F2" w14:textId="0714FC6A" w:rsidR="00B116FF" w:rsidRPr="00B116FF" w:rsidRDefault="00B116FF" w:rsidP="00B116FF">
      <w:pPr>
        <w:spacing w:line="480" w:lineRule="auto"/>
        <w:jc w:val="center"/>
        <w:rPr>
          <w:rFonts w:ascii="Times New Roman" w:hAnsi="Times New Roman" w:cs="Times New Roman"/>
          <w:color w:val="000000"/>
          <w:sz w:val="24"/>
          <w:szCs w:val="24"/>
          <w:lang w:bidi="en-US"/>
        </w:rPr>
      </w:pPr>
      <w:r w:rsidRPr="00B116FF">
        <w:rPr>
          <w:rFonts w:ascii="Times New Roman" w:hAnsi="Times New Roman" w:cs="Times New Roman"/>
          <w:color w:val="000000"/>
          <w:sz w:val="24"/>
          <w:szCs w:val="24"/>
          <w:lang w:bidi="en-US"/>
        </w:rPr>
        <w:t>[10 V.S.A. § 6086(a)(1)(F)]</w:t>
      </w:r>
    </w:p>
    <w:p w14:paraId="161A75BC" w14:textId="630CEA59" w:rsidR="00B116FF" w:rsidRDefault="00B116FF"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The Project will not result in an undue adverse impact on shorelines.  The site of the proposed Project is not located near a shoreline of a river, pond, or lake.  The proposed GMP line extension is not located near a shoreline or a river, pond, or lake.  Barton pf. at 7; exh. CS-DB-4 at 5.</w:t>
      </w:r>
    </w:p>
    <w:p w14:paraId="01874AAE" w14:textId="3B8861BF" w:rsidR="00B116FF" w:rsidRDefault="00B116FF" w:rsidP="00B116FF">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Wetlands</w:t>
      </w:r>
    </w:p>
    <w:p w14:paraId="7A1AB6BF" w14:textId="11D346B9" w:rsidR="00B116FF" w:rsidRPr="00B116FF" w:rsidRDefault="00B116FF" w:rsidP="00B116FF">
      <w:pPr>
        <w:spacing w:line="480" w:lineRule="auto"/>
        <w:jc w:val="center"/>
        <w:rPr>
          <w:rFonts w:ascii="Times New Roman" w:hAnsi="Times New Roman" w:cs="Times New Roman"/>
          <w:color w:val="000000"/>
          <w:sz w:val="24"/>
          <w:szCs w:val="24"/>
          <w:lang w:bidi="en-US"/>
        </w:rPr>
      </w:pPr>
      <w:r w:rsidRPr="00B116FF">
        <w:rPr>
          <w:rFonts w:ascii="Times New Roman" w:hAnsi="Times New Roman" w:cs="Times New Roman"/>
          <w:color w:val="000000"/>
          <w:sz w:val="24"/>
          <w:szCs w:val="24"/>
          <w:lang w:bidi="en-US"/>
        </w:rPr>
        <w:t>[10 V.S.A. § 6086(a)(1)(</w:t>
      </w:r>
      <w:r>
        <w:rPr>
          <w:rFonts w:ascii="Times New Roman" w:hAnsi="Times New Roman" w:cs="Times New Roman"/>
          <w:color w:val="000000"/>
          <w:sz w:val="24"/>
          <w:szCs w:val="24"/>
          <w:lang w:bidi="en-US"/>
        </w:rPr>
        <w:t>G</w:t>
      </w:r>
      <w:r w:rsidRPr="00B116FF">
        <w:rPr>
          <w:rFonts w:ascii="Times New Roman" w:hAnsi="Times New Roman" w:cs="Times New Roman"/>
          <w:color w:val="000000"/>
          <w:sz w:val="24"/>
          <w:szCs w:val="24"/>
          <w:lang w:bidi="en-US"/>
        </w:rPr>
        <w:t>)]</w:t>
      </w:r>
    </w:p>
    <w:p w14:paraId="43D9B67D" w14:textId="2B74B6E5" w:rsidR="00B116FF" w:rsidRDefault="00B116FF"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Project will not have an undue adverse effect on wetlands.  That finding is supported by findings 69 through </w:t>
      </w:r>
      <w:r w:rsidR="0005458B">
        <w:rPr>
          <w:rFonts w:ascii="Times New Roman" w:hAnsi="Times New Roman" w:cs="Times New Roman"/>
          <w:color w:val="000000"/>
          <w:sz w:val="24"/>
          <w:szCs w:val="24"/>
        </w:rPr>
        <w:t>74</w:t>
      </w:r>
      <w:r>
        <w:rPr>
          <w:rFonts w:ascii="Times New Roman" w:hAnsi="Times New Roman" w:cs="Times New Roman"/>
          <w:color w:val="000000"/>
          <w:sz w:val="24"/>
          <w:szCs w:val="24"/>
        </w:rPr>
        <w:t>, below.</w:t>
      </w:r>
    </w:p>
    <w:p w14:paraId="3EBC0386" w14:textId="356C0A52" w:rsidR="00B116FF" w:rsidRDefault="0036135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There are no Class II wetlands within the Project area.  There are, however, five Class II wetlands located along the GMP line extension.  Barton pf. at 7; exh. CS-DB-4 at 5.</w:t>
      </w:r>
    </w:p>
    <w:p w14:paraId="0CD4ACAE" w14:textId="4CEF44A2" w:rsidR="00361356" w:rsidRDefault="0036135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These Class II wetlands have been formally delineated along with their associated 50-foot buffer areas.  There are no vernal pools along the line extension route.  Exh. CS-DB-4 at 5.</w:t>
      </w:r>
    </w:p>
    <w:p w14:paraId="1228E361" w14:textId="7412D666" w:rsidR="00361356" w:rsidRDefault="0036135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 GMP line extension places three poles within wetland buffer zones of three wetlands.  The Vermont Wetland Rules (Section 6.22 allow for the installation of a new overhead utility line that does not involve extensive tree clearing, with three poles or fewer in the wetland or buffer zone.  Exh. CS-DB-4 at 5.</w:t>
      </w:r>
    </w:p>
    <w:p w14:paraId="11B7EA43" w14:textId="6239A58A" w:rsidR="00361356" w:rsidRPr="00361356" w:rsidRDefault="0036135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line extension has been designed </w:t>
      </w:r>
      <w:r w:rsidRPr="00361356">
        <w:rPr>
          <w:rFonts w:ascii="Times New Roman" w:eastAsia="Times New Roman" w:hAnsi="Times New Roman" w:cs="Times New Roman"/>
          <w:color w:val="auto"/>
          <w:sz w:val="24"/>
          <w:szCs w:val="22"/>
          <w:lang w:bidi="en-US"/>
        </w:rPr>
        <w:t>to avoid direct wetland impacts. The poles are to be installed within the existing road fill slope resulting in minimal disturbance to wetland buffer areas. The proposed interconnection will not involve extensive tree clearing</w:t>
      </w:r>
      <w:r>
        <w:rPr>
          <w:rFonts w:ascii="Times New Roman" w:eastAsia="Times New Roman" w:hAnsi="Times New Roman" w:cs="Times New Roman"/>
          <w:color w:val="auto"/>
          <w:sz w:val="24"/>
          <w:szCs w:val="22"/>
          <w:lang w:bidi="en-US"/>
        </w:rPr>
        <w:t>.  Exh. CS-DB-4 at 5-6.</w:t>
      </w:r>
    </w:p>
    <w:p w14:paraId="5890972B" w14:textId="1C5B8076" w:rsidR="00361356" w:rsidRPr="00361356" w:rsidRDefault="0036135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Chelsea has agreed to demarcate all wetlands, and their buffers with visible flagging prior to site preparation or construction and instruct all work crews to avoid those areas.  Exh. Joint-ANR-CS-1.</w:t>
      </w:r>
    </w:p>
    <w:p w14:paraId="7D5BFA51" w14:textId="27D27F20" w:rsidR="00361356" w:rsidRPr="000136F7" w:rsidRDefault="0036135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lastRenderedPageBreak/>
        <w:t>Chelsea has agreed that within 60 days of the commencement of Project operation, it shall provide the DEC’s Wetlands Program with a written certification that the Project has been built outside of the Class II wetlands and their associated 50-foot buffers.  Exh. Joint-ANR-CS-1.</w:t>
      </w:r>
    </w:p>
    <w:p w14:paraId="79456EF9" w14:textId="77777777" w:rsidR="000136F7" w:rsidRPr="000136F7" w:rsidRDefault="000136F7" w:rsidP="000136F7">
      <w:pPr>
        <w:spacing w:after="0" w:line="480" w:lineRule="auto"/>
        <w:jc w:val="both"/>
        <w:rPr>
          <w:rFonts w:ascii="Times New Roman" w:hAnsi="Times New Roman" w:cs="Times New Roman"/>
          <w:b/>
          <w:color w:val="000000"/>
          <w:sz w:val="24"/>
          <w:szCs w:val="24"/>
          <w:u w:val="single"/>
          <w:lang w:bidi="en-US"/>
        </w:rPr>
      </w:pPr>
      <w:r w:rsidRPr="000136F7">
        <w:rPr>
          <w:rFonts w:ascii="Times New Roman" w:hAnsi="Times New Roman" w:cs="Times New Roman"/>
          <w:b/>
          <w:color w:val="000000"/>
          <w:sz w:val="24"/>
          <w:szCs w:val="24"/>
          <w:u w:val="single"/>
          <w:lang w:bidi="en-US"/>
        </w:rPr>
        <w:t>Discussion</w:t>
      </w:r>
    </w:p>
    <w:p w14:paraId="77BF386B" w14:textId="3CAE012F" w:rsidR="000136F7" w:rsidRPr="000136F7" w:rsidRDefault="000136F7" w:rsidP="000136F7">
      <w:pPr>
        <w:spacing w:after="0" w:line="480" w:lineRule="auto"/>
        <w:ind w:firstLine="720"/>
        <w:jc w:val="both"/>
        <w:rPr>
          <w:rFonts w:ascii="Times New Roman" w:hAnsi="Times New Roman" w:cs="Times New Roman"/>
          <w:color w:val="000000"/>
          <w:sz w:val="24"/>
          <w:szCs w:val="24"/>
          <w:lang w:bidi="en-US"/>
        </w:rPr>
      </w:pPr>
      <w:r w:rsidRPr="000136F7">
        <w:rPr>
          <w:rFonts w:ascii="Times New Roman" w:hAnsi="Times New Roman" w:cs="Times New Roman"/>
          <w:color w:val="000000"/>
          <w:sz w:val="24"/>
          <w:szCs w:val="24"/>
          <w:lang w:bidi="en-US"/>
        </w:rPr>
        <w:t>In the ANR MOU, the stipulating parties agree to proposed conditions in the CPG for the Project to avoid disturbance to wetlands and wetland buffer zones during construction, including GMP’s construction of the line extension, operation, and decommissioning. The stipulating parties agree that the conditions are necessary to avoid undue adverse effects on wetlands, and I agree and recommend that the Commission include them as conditions in the CPG.</w:t>
      </w:r>
    </w:p>
    <w:p w14:paraId="5163B5E2" w14:textId="77777777" w:rsidR="000136F7" w:rsidRPr="00361356" w:rsidRDefault="000136F7" w:rsidP="000136F7">
      <w:pPr>
        <w:pStyle w:val="ListParagraph"/>
        <w:spacing w:line="480" w:lineRule="auto"/>
        <w:ind w:left="360"/>
        <w:jc w:val="both"/>
        <w:rPr>
          <w:rFonts w:ascii="Times New Roman" w:hAnsi="Times New Roman" w:cs="Times New Roman"/>
          <w:color w:val="000000"/>
          <w:sz w:val="24"/>
          <w:szCs w:val="24"/>
        </w:rPr>
      </w:pPr>
    </w:p>
    <w:p w14:paraId="16CCB902" w14:textId="24441CF3" w:rsidR="00361356" w:rsidRDefault="00361356" w:rsidP="00361356">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Sufficiency of Water and Burden on Existing Water Supply</w:t>
      </w:r>
    </w:p>
    <w:p w14:paraId="6417560A" w14:textId="5A1FD2FA" w:rsidR="00361356" w:rsidRPr="00361356" w:rsidRDefault="00361356" w:rsidP="00361356">
      <w:pPr>
        <w:spacing w:line="480" w:lineRule="auto"/>
        <w:jc w:val="center"/>
        <w:rPr>
          <w:rFonts w:ascii="Times New Roman" w:hAnsi="Times New Roman" w:cs="Times New Roman"/>
          <w:color w:val="000000"/>
          <w:sz w:val="24"/>
          <w:szCs w:val="24"/>
          <w:lang w:bidi="en-US"/>
        </w:rPr>
      </w:pPr>
      <w:r w:rsidRPr="00361356">
        <w:rPr>
          <w:rFonts w:ascii="Times New Roman" w:hAnsi="Times New Roman" w:cs="Times New Roman"/>
          <w:color w:val="000000"/>
          <w:sz w:val="24"/>
          <w:szCs w:val="24"/>
          <w:lang w:bidi="en-US"/>
        </w:rPr>
        <w:t>[10 V.S.A. §§ 6086(a)(2) and (3)]</w:t>
      </w:r>
    </w:p>
    <w:p w14:paraId="0FA82ADC" w14:textId="78915E0E" w:rsidR="00361356" w:rsidRPr="000136F7" w:rsidRDefault="0036135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Pursuant </w:t>
      </w:r>
      <w:r w:rsidRPr="00361356">
        <w:rPr>
          <w:rFonts w:ascii="Times New Roman" w:eastAsia="Times New Roman" w:hAnsi="Times New Roman" w:cs="Times New Roman"/>
          <w:color w:val="auto"/>
          <w:sz w:val="24"/>
          <w:szCs w:val="22"/>
          <w:lang w:bidi="en-US"/>
        </w:rPr>
        <w:t>to the Commission’s Section 8007(b) Order, these criteria are conditionally waived for the Project, and no party presented any testimony that would warrant rescinding that waiver in this</w:t>
      </w:r>
      <w:r>
        <w:rPr>
          <w:rFonts w:ascii="Times New Roman" w:eastAsia="Times New Roman" w:hAnsi="Times New Roman" w:cs="Times New Roman"/>
          <w:color w:val="auto"/>
          <w:sz w:val="24"/>
          <w:szCs w:val="22"/>
          <w:lang w:bidi="en-US"/>
        </w:rPr>
        <w:t xml:space="preserve"> proceeding.</w:t>
      </w:r>
    </w:p>
    <w:p w14:paraId="4B880EFE" w14:textId="77777777" w:rsidR="000136F7" w:rsidRPr="000136F7" w:rsidRDefault="000136F7" w:rsidP="000136F7">
      <w:pPr>
        <w:spacing w:after="0" w:line="480" w:lineRule="auto"/>
        <w:jc w:val="both"/>
        <w:rPr>
          <w:rFonts w:ascii="Times New Roman" w:hAnsi="Times New Roman" w:cs="Times New Roman"/>
          <w:b/>
          <w:color w:val="000000"/>
          <w:sz w:val="24"/>
          <w:szCs w:val="24"/>
          <w:u w:val="single"/>
          <w:lang w:bidi="en-US"/>
        </w:rPr>
      </w:pPr>
      <w:r w:rsidRPr="000136F7">
        <w:rPr>
          <w:rFonts w:ascii="Times New Roman" w:hAnsi="Times New Roman" w:cs="Times New Roman"/>
          <w:b/>
          <w:color w:val="000000"/>
          <w:sz w:val="24"/>
          <w:szCs w:val="24"/>
          <w:u w:val="single"/>
          <w:lang w:bidi="en-US"/>
        </w:rPr>
        <w:t>Discussion</w:t>
      </w:r>
    </w:p>
    <w:p w14:paraId="2C17BF72" w14:textId="5BE63653" w:rsidR="00E90028" w:rsidRDefault="00E90028" w:rsidP="000136F7">
      <w:pPr>
        <w:spacing w:after="0" w:line="480" w:lineRule="auto"/>
        <w:ind w:firstLine="720"/>
        <w:jc w:val="both"/>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The AHHA</w:t>
      </w:r>
      <w:r w:rsidR="000136F7">
        <w:rPr>
          <w:rFonts w:ascii="Times New Roman" w:hAnsi="Times New Roman" w:cs="Times New Roman"/>
          <w:color w:val="000000"/>
          <w:sz w:val="24"/>
          <w:szCs w:val="24"/>
          <w:lang w:bidi="en-US"/>
        </w:rPr>
        <w:t xml:space="preserve"> </w:t>
      </w:r>
      <w:r w:rsidR="000136F7" w:rsidRPr="000136F7">
        <w:rPr>
          <w:rFonts w:ascii="Times New Roman" w:hAnsi="Times New Roman" w:cs="Times New Roman"/>
          <w:color w:val="000000"/>
          <w:sz w:val="24"/>
          <w:szCs w:val="24"/>
          <w:lang w:bidi="en-US"/>
        </w:rPr>
        <w:t>argue</w:t>
      </w:r>
      <w:r>
        <w:rPr>
          <w:rFonts w:ascii="Times New Roman" w:hAnsi="Times New Roman" w:cs="Times New Roman"/>
          <w:color w:val="000000"/>
          <w:sz w:val="24"/>
          <w:szCs w:val="24"/>
          <w:lang w:bidi="en-US"/>
        </w:rPr>
        <w:t>s</w:t>
      </w:r>
      <w:r w:rsidR="000136F7" w:rsidRPr="000136F7">
        <w:rPr>
          <w:rFonts w:ascii="Times New Roman" w:hAnsi="Times New Roman" w:cs="Times New Roman"/>
          <w:color w:val="000000"/>
          <w:sz w:val="24"/>
          <w:szCs w:val="24"/>
          <w:lang w:bidi="en-US"/>
        </w:rPr>
        <w:t xml:space="preserve"> that </w:t>
      </w:r>
      <w:r w:rsidR="00347359">
        <w:rPr>
          <w:rFonts w:ascii="Times New Roman" w:hAnsi="Times New Roman" w:cs="Times New Roman"/>
          <w:color w:val="000000"/>
          <w:sz w:val="24"/>
          <w:szCs w:val="24"/>
          <w:lang w:bidi="en-US"/>
        </w:rPr>
        <w:t>Chelsea</w:t>
      </w:r>
      <w:r w:rsidR="000136F7" w:rsidRPr="000136F7">
        <w:rPr>
          <w:rFonts w:ascii="Times New Roman" w:hAnsi="Times New Roman" w:cs="Times New Roman"/>
          <w:color w:val="000000"/>
          <w:sz w:val="24"/>
          <w:szCs w:val="24"/>
          <w:lang w:bidi="en-US"/>
        </w:rPr>
        <w:t xml:space="preserve"> has failed to “meet its burden of proof to show that the Project will not result in undue adverse impacts to groundwater contamination.” The drinking water wells serving the </w:t>
      </w:r>
      <w:r>
        <w:rPr>
          <w:rFonts w:ascii="Times New Roman" w:hAnsi="Times New Roman" w:cs="Times New Roman"/>
          <w:color w:val="000000"/>
          <w:sz w:val="24"/>
          <w:szCs w:val="24"/>
          <w:lang w:bidi="en-US"/>
        </w:rPr>
        <w:t xml:space="preserve">AHHA residences </w:t>
      </w:r>
      <w:r w:rsidR="000136F7" w:rsidRPr="000136F7">
        <w:rPr>
          <w:rFonts w:ascii="Times New Roman" w:hAnsi="Times New Roman" w:cs="Times New Roman"/>
          <w:color w:val="000000"/>
          <w:sz w:val="24"/>
          <w:szCs w:val="24"/>
          <w:lang w:bidi="en-US"/>
        </w:rPr>
        <w:t xml:space="preserve">have been found to be contaminated by perfluorooctanoic acid (“PFOA”).  </w:t>
      </w:r>
      <w:r>
        <w:rPr>
          <w:rFonts w:ascii="Times New Roman" w:hAnsi="Times New Roman" w:cs="Times New Roman"/>
          <w:color w:val="000000"/>
          <w:sz w:val="24"/>
          <w:szCs w:val="24"/>
          <w:lang w:bidi="en-US"/>
        </w:rPr>
        <w:t>The AHHA</w:t>
      </w:r>
      <w:r w:rsidR="000136F7" w:rsidRPr="000136F7">
        <w:rPr>
          <w:rFonts w:ascii="Times New Roman" w:hAnsi="Times New Roman" w:cs="Times New Roman"/>
          <w:color w:val="000000"/>
          <w:sz w:val="24"/>
          <w:szCs w:val="24"/>
          <w:lang w:bidi="en-US"/>
        </w:rPr>
        <w:t xml:space="preserve"> contend</w:t>
      </w:r>
      <w:r>
        <w:rPr>
          <w:rFonts w:ascii="Times New Roman" w:hAnsi="Times New Roman" w:cs="Times New Roman"/>
          <w:color w:val="000000"/>
          <w:sz w:val="24"/>
          <w:szCs w:val="24"/>
          <w:lang w:bidi="en-US"/>
        </w:rPr>
        <w:t>s</w:t>
      </w:r>
      <w:r w:rsidR="000136F7" w:rsidRPr="000136F7">
        <w:rPr>
          <w:rFonts w:ascii="Times New Roman" w:hAnsi="Times New Roman" w:cs="Times New Roman"/>
          <w:color w:val="000000"/>
          <w:sz w:val="24"/>
          <w:szCs w:val="24"/>
          <w:lang w:bidi="en-US"/>
        </w:rPr>
        <w:t xml:space="preserve"> that </w:t>
      </w:r>
      <w:r>
        <w:rPr>
          <w:rFonts w:ascii="Times New Roman" w:hAnsi="Times New Roman" w:cs="Times New Roman"/>
          <w:color w:val="000000"/>
          <w:sz w:val="24"/>
          <w:szCs w:val="24"/>
          <w:lang w:bidi="en-US"/>
        </w:rPr>
        <w:t xml:space="preserve">Chelsea </w:t>
      </w:r>
      <w:r w:rsidR="000136F7" w:rsidRPr="000136F7">
        <w:rPr>
          <w:rFonts w:ascii="Times New Roman" w:hAnsi="Times New Roman" w:cs="Times New Roman"/>
          <w:color w:val="000000"/>
          <w:sz w:val="24"/>
          <w:szCs w:val="24"/>
          <w:lang w:bidi="en-US"/>
        </w:rPr>
        <w:t xml:space="preserve">has a duty to conduct groundwater testing and analysis because “[i]f the source of contamination is uphill from AHHA and if groundwater flows uphill to AHHA wells through the Project site and if the forest is cut, that could cause more PFOA to flow to AHHA wells.” </w:t>
      </w:r>
    </w:p>
    <w:p w14:paraId="1A9C068B" w14:textId="3E189AE3" w:rsidR="00E90028" w:rsidRPr="00BD166F" w:rsidRDefault="00E90028" w:rsidP="00E90028">
      <w:pPr>
        <w:spacing w:after="0" w:line="480" w:lineRule="auto"/>
        <w:ind w:firstLine="720"/>
        <w:jc w:val="both"/>
        <w:rPr>
          <w:rFonts w:ascii="Times New Roman" w:hAnsi="Times New Roman" w:cs="Times New Roman"/>
          <w:b/>
          <w:color w:val="000000"/>
          <w:sz w:val="24"/>
          <w:szCs w:val="24"/>
        </w:rPr>
      </w:pPr>
      <w:r>
        <w:rPr>
          <w:rFonts w:ascii="Times New Roman" w:hAnsi="Times New Roman" w:cs="Times New Roman"/>
          <w:color w:val="000000"/>
          <w:sz w:val="24"/>
          <w:szCs w:val="24"/>
          <w:lang w:bidi="en-US"/>
        </w:rPr>
        <w:lastRenderedPageBreak/>
        <w:t xml:space="preserve">Chelsea </w:t>
      </w:r>
      <w:r w:rsidR="000136F7" w:rsidRPr="000136F7">
        <w:rPr>
          <w:rFonts w:ascii="Times New Roman" w:hAnsi="Times New Roman" w:cs="Times New Roman"/>
          <w:color w:val="000000"/>
          <w:sz w:val="24"/>
          <w:szCs w:val="24"/>
          <w:lang w:bidi="en-US"/>
        </w:rPr>
        <w:t xml:space="preserve">responded to this concern by </w:t>
      </w:r>
      <w:r>
        <w:rPr>
          <w:rFonts w:ascii="Times New Roman" w:hAnsi="Times New Roman" w:cs="Times New Roman"/>
          <w:color w:val="000000"/>
          <w:sz w:val="24"/>
          <w:szCs w:val="24"/>
        </w:rPr>
        <w:t>engaging</w:t>
      </w:r>
      <w:r w:rsidRPr="00BD166F">
        <w:rPr>
          <w:rFonts w:ascii="Times New Roman" w:hAnsi="Times New Roman" w:cs="Times New Roman"/>
          <w:color w:val="000000"/>
          <w:sz w:val="24"/>
          <w:szCs w:val="24"/>
        </w:rPr>
        <w:t xml:space="preserve"> Waite-Heindel Environmental Management to assuage the Neighbors’ concerns by evaluating the potential that the construction or operation of the proposed Project could mobilize </w:t>
      </w:r>
      <w:r>
        <w:rPr>
          <w:rFonts w:ascii="Times New Roman" w:hAnsi="Times New Roman" w:cs="Times New Roman"/>
          <w:color w:val="000000"/>
          <w:sz w:val="24"/>
          <w:szCs w:val="24"/>
        </w:rPr>
        <w:t>PFOA</w:t>
      </w:r>
      <w:r w:rsidRPr="00BD166F">
        <w:rPr>
          <w:rFonts w:ascii="Times New Roman" w:hAnsi="Times New Roman" w:cs="Times New Roman"/>
          <w:color w:val="000000"/>
          <w:sz w:val="24"/>
          <w:szCs w:val="24"/>
        </w:rPr>
        <w:t xml:space="preserve"> and exacerbate the existing contamination of nearby drinking water wells.</w:t>
      </w:r>
      <w:r>
        <w:rPr>
          <w:rFonts w:ascii="Times New Roman" w:hAnsi="Times New Roman" w:cs="Times New Roman"/>
          <w:color w:val="000000"/>
          <w:sz w:val="24"/>
          <w:szCs w:val="24"/>
        </w:rPr>
        <w:t xml:space="preserve">  </w:t>
      </w:r>
      <w:r w:rsidRPr="00BD166F">
        <w:rPr>
          <w:rFonts w:ascii="Times New Roman" w:hAnsi="Times New Roman" w:cs="Times New Roman"/>
          <w:color w:val="000000"/>
          <w:sz w:val="24"/>
          <w:szCs w:val="24"/>
        </w:rPr>
        <w:t xml:space="preserve">Analytical testing reveals that PFOA concentrations in the soil at the Project Site fall well below the VT DEC Soil Screening Standard for Residential Soils, meaning that the Project Site soil does not contain PFOA at levels that could cause an impact to human health through exposure to the soil and/or dust during the construction process or operation of the Project.  </w:t>
      </w:r>
      <w:r w:rsidRPr="00B06A4D">
        <w:rPr>
          <w:rFonts w:ascii="Times New Roman" w:hAnsi="Times New Roman" w:cs="Times New Roman"/>
          <w:i/>
          <w:color w:val="000000"/>
          <w:sz w:val="24"/>
          <w:szCs w:val="24"/>
        </w:rPr>
        <w:t>See</w:t>
      </w:r>
      <w:r>
        <w:rPr>
          <w:rFonts w:ascii="Times New Roman" w:hAnsi="Times New Roman" w:cs="Times New Roman"/>
          <w:color w:val="000000"/>
          <w:sz w:val="24"/>
          <w:szCs w:val="24"/>
        </w:rPr>
        <w:t xml:space="preserve"> Waite rebuttal at 3.  </w:t>
      </w:r>
      <w:r w:rsidRPr="00BD166F">
        <w:rPr>
          <w:rFonts w:ascii="Times New Roman" w:hAnsi="Times New Roman" w:cs="Times New Roman"/>
          <w:color w:val="000000"/>
          <w:sz w:val="24"/>
          <w:szCs w:val="24"/>
        </w:rPr>
        <w:t>In addition, the combined impacts of both the Project and the Apple Hill solar project are very unlikely to have any material change to the level of PFOA in the drinking water in the Apple Hill wells.</w:t>
      </w:r>
      <w:r>
        <w:rPr>
          <w:rFonts w:ascii="Times New Roman" w:hAnsi="Times New Roman" w:cs="Times New Roman"/>
          <w:color w:val="000000"/>
          <w:sz w:val="24"/>
          <w:szCs w:val="24"/>
        </w:rPr>
        <w:t xml:space="preserve">  </w:t>
      </w:r>
      <w:r w:rsidRPr="00B06A4D">
        <w:rPr>
          <w:rFonts w:ascii="Times New Roman" w:hAnsi="Times New Roman" w:cs="Times New Roman"/>
          <w:i/>
          <w:color w:val="000000"/>
          <w:sz w:val="24"/>
          <w:szCs w:val="24"/>
        </w:rPr>
        <w:t>See</w:t>
      </w:r>
      <w:r>
        <w:rPr>
          <w:rFonts w:ascii="Times New Roman" w:hAnsi="Times New Roman" w:cs="Times New Roman"/>
          <w:color w:val="000000"/>
          <w:sz w:val="24"/>
          <w:szCs w:val="24"/>
        </w:rPr>
        <w:t xml:space="preserve"> 1</w:t>
      </w:r>
      <w:r w:rsidRPr="00B06A4D">
        <w:rPr>
          <w:rFonts w:ascii="Times New Roman" w:hAnsi="Times New Roman" w:cs="Times New Roman"/>
          <w:color w:val="000000"/>
          <w:sz w:val="24"/>
          <w:szCs w:val="24"/>
          <w:vertAlign w:val="superscript"/>
        </w:rPr>
        <w:t>st</w:t>
      </w:r>
      <w:r>
        <w:rPr>
          <w:rFonts w:ascii="Times New Roman" w:hAnsi="Times New Roman" w:cs="Times New Roman"/>
          <w:color w:val="000000"/>
          <w:sz w:val="24"/>
          <w:szCs w:val="24"/>
        </w:rPr>
        <w:t xml:space="preserve"> Tr. 41: 3-14.</w:t>
      </w:r>
      <w:r w:rsidRPr="00BD166F">
        <w:rPr>
          <w:rFonts w:ascii="Times New Roman" w:hAnsi="Times New Roman" w:cs="Times New Roman"/>
          <w:color w:val="000000"/>
          <w:sz w:val="24"/>
          <w:szCs w:val="24"/>
        </w:rPr>
        <w:t xml:space="preserve">  It was also noted that the homeowners in the Apple Hill neighborhood have water filtration systems that remove any PFOA from their drinking water, which further demonstrates that the Project would not have any effect of the PFOA in the water neighbors use. </w:t>
      </w:r>
      <w:r w:rsidRPr="00B06A4D">
        <w:rPr>
          <w:rFonts w:ascii="Times New Roman" w:hAnsi="Times New Roman" w:cs="Times New Roman"/>
          <w:i/>
          <w:color w:val="000000"/>
          <w:sz w:val="24"/>
          <w:szCs w:val="24"/>
        </w:rPr>
        <w:t>Id</w:t>
      </w:r>
      <w:r>
        <w:rPr>
          <w:rFonts w:ascii="Times New Roman" w:hAnsi="Times New Roman" w:cs="Times New Roman"/>
          <w:color w:val="000000"/>
          <w:sz w:val="24"/>
          <w:szCs w:val="24"/>
        </w:rPr>
        <w:t>. 54:2</w:t>
      </w:r>
      <w:r w:rsidRPr="00BD166F">
        <w:rPr>
          <w:rFonts w:ascii="Times New Roman" w:hAnsi="Times New Roman" w:cs="Times New Roman"/>
          <w:color w:val="000000"/>
          <w:sz w:val="24"/>
          <w:szCs w:val="24"/>
        </w:rPr>
        <w:t xml:space="preserve">  </w:t>
      </w:r>
    </w:p>
    <w:p w14:paraId="4B4FC6D2" w14:textId="4D610AA1" w:rsidR="00E90028" w:rsidRPr="00E90028" w:rsidRDefault="00E90028" w:rsidP="00E90028">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Intervenors </w:t>
      </w:r>
      <w:r w:rsidRPr="00E90028">
        <w:rPr>
          <w:rFonts w:ascii="Times New Roman" w:hAnsi="Times New Roman" w:cs="Times New Roman"/>
          <w:color w:val="000000"/>
          <w:sz w:val="24"/>
          <w:szCs w:val="24"/>
        </w:rPr>
        <w:t>made no evidentiary showing that there is any relationship between the trees several hundred feet downhill at the Project site and the groundwater flowing from the contamination source uphill and hundreds of yards from the Project such that the Project might enhance the impact of PFOA on the AHHA wells.</w:t>
      </w:r>
    </w:p>
    <w:p w14:paraId="4E8B35CA" w14:textId="77777777" w:rsidR="00E90028" w:rsidRPr="00E90028" w:rsidRDefault="00E90028" w:rsidP="00E90028">
      <w:pPr>
        <w:spacing w:after="0" w:line="480" w:lineRule="auto"/>
        <w:ind w:firstLine="720"/>
        <w:jc w:val="both"/>
        <w:rPr>
          <w:rFonts w:ascii="Times New Roman" w:hAnsi="Times New Roman" w:cs="Times New Roman"/>
          <w:color w:val="000000"/>
          <w:sz w:val="24"/>
          <w:szCs w:val="24"/>
        </w:rPr>
      </w:pPr>
      <w:r w:rsidRPr="00E90028">
        <w:rPr>
          <w:rFonts w:ascii="Times New Roman" w:hAnsi="Times New Roman" w:cs="Times New Roman"/>
          <w:color w:val="000000"/>
          <w:sz w:val="24"/>
          <w:szCs w:val="24"/>
        </w:rPr>
        <w:t>I recommend that the Commission conclude that no evidence was presented that would warrant rescinding the waiver of this criterion in this proceeding. There is no evidence that the Project will cause an increase in PFOA-tainted groundwater flowing to the AHHA wells located uphill from the Project.</w:t>
      </w:r>
    </w:p>
    <w:p w14:paraId="7BD23D56" w14:textId="77777777" w:rsidR="000136F7" w:rsidRPr="00361356" w:rsidRDefault="000136F7" w:rsidP="000136F7">
      <w:pPr>
        <w:pStyle w:val="ListParagraph"/>
        <w:spacing w:line="480" w:lineRule="auto"/>
        <w:ind w:left="360"/>
        <w:jc w:val="both"/>
        <w:rPr>
          <w:rFonts w:ascii="Times New Roman" w:hAnsi="Times New Roman" w:cs="Times New Roman"/>
          <w:color w:val="000000"/>
          <w:sz w:val="24"/>
          <w:szCs w:val="24"/>
        </w:rPr>
      </w:pPr>
    </w:p>
    <w:p w14:paraId="65BFFB21" w14:textId="1292CBBF" w:rsidR="00361356" w:rsidRDefault="00361356" w:rsidP="00361356">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Soil Erosion</w:t>
      </w:r>
    </w:p>
    <w:p w14:paraId="249F07D3" w14:textId="4BD1EABF" w:rsidR="00361356" w:rsidRPr="00361356" w:rsidRDefault="00361356" w:rsidP="00361356">
      <w:pPr>
        <w:spacing w:line="480" w:lineRule="auto"/>
        <w:jc w:val="center"/>
        <w:rPr>
          <w:rFonts w:ascii="Times New Roman" w:hAnsi="Times New Roman" w:cs="Times New Roman"/>
          <w:color w:val="000000"/>
          <w:sz w:val="24"/>
          <w:szCs w:val="24"/>
          <w:lang w:bidi="en-US"/>
        </w:rPr>
      </w:pPr>
      <w:r w:rsidRPr="00361356">
        <w:rPr>
          <w:rFonts w:ascii="Times New Roman" w:hAnsi="Times New Roman" w:cs="Times New Roman"/>
          <w:color w:val="000000"/>
          <w:sz w:val="24"/>
          <w:szCs w:val="24"/>
          <w:lang w:bidi="en-US"/>
        </w:rPr>
        <w:t>[10 V.S.A. § 6086(a)(4)]</w:t>
      </w:r>
    </w:p>
    <w:p w14:paraId="69902A8E" w14:textId="336FE0BB" w:rsidR="00361356" w:rsidRPr="00361356" w:rsidRDefault="0036135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lastRenderedPageBreak/>
        <w:t xml:space="preserve">The Project will not cause unreasonable soil erosion or a reduction in the capacity of the land to hold water so that a dangerous or unhealthy soil condition may result.  This finding is supported by findings 77 through </w:t>
      </w:r>
      <w:r w:rsidR="0005458B">
        <w:rPr>
          <w:rFonts w:ascii="Times New Roman" w:eastAsia="Times New Roman" w:hAnsi="Times New Roman" w:cs="Times New Roman"/>
          <w:color w:val="auto"/>
          <w:sz w:val="24"/>
          <w:szCs w:val="22"/>
          <w:lang w:bidi="en-US"/>
        </w:rPr>
        <w:t>81</w:t>
      </w:r>
      <w:r>
        <w:rPr>
          <w:rFonts w:ascii="Times New Roman" w:eastAsia="Times New Roman" w:hAnsi="Times New Roman" w:cs="Times New Roman"/>
          <w:color w:val="auto"/>
          <w:sz w:val="24"/>
          <w:szCs w:val="22"/>
          <w:lang w:bidi="en-US"/>
        </w:rPr>
        <w:t>, below.</w:t>
      </w:r>
    </w:p>
    <w:p w14:paraId="376A605B" w14:textId="5D0924E9" w:rsidR="00361356" w:rsidRPr="00767C66" w:rsidRDefault="00767C6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sidRPr="00767C66">
        <w:rPr>
          <w:rFonts w:ascii="Times New Roman" w:eastAsia="Times New Roman" w:hAnsi="Times New Roman" w:cs="Times New Roman"/>
          <w:color w:val="auto"/>
          <w:sz w:val="24"/>
          <w:szCs w:val="22"/>
          <w:lang w:bidi="en-US"/>
        </w:rPr>
        <w:t>The implementation of the erosion prevention and sediment control measures consistent with the Vermont Standards &amp; Specifications for Erosion Prevention and Sediment Control during construction and the establishment of vigorous permanent vegetative ground cover will ensure that the Project’s lands will retain the ability to hold water</w:t>
      </w:r>
      <w:r>
        <w:rPr>
          <w:rFonts w:ascii="Times New Roman" w:eastAsia="Times New Roman" w:hAnsi="Times New Roman" w:cs="Times New Roman"/>
          <w:color w:val="auto"/>
          <w:sz w:val="24"/>
          <w:szCs w:val="22"/>
          <w:lang w:bidi="en-US"/>
        </w:rPr>
        <w:t>.  Jewkes pf. at 7-8.</w:t>
      </w:r>
    </w:p>
    <w:p w14:paraId="42D9F8DA" w14:textId="5B33F46C" w:rsidR="00767C66" w:rsidRDefault="00F93DB4"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Materials accumulated from clearing will be ground on site and used for erosion prevention and sediment control on site and/or removed from the site to an appropriate local disposal/recycling facility.  Jewkes pf. at 4.</w:t>
      </w:r>
    </w:p>
    <w:p w14:paraId="7334BF34" w14:textId="1A4CADB3" w:rsidR="00F93DB4" w:rsidRDefault="00F93DB4"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Approximately 9.64 acres of existing vegetation will be cleared prior to Project construction.  All of the areas that will be cleared are outside of any Class II wetland or associated wetland buffer.  Jewkes pf. at 4; exh. CS-IJ-2.</w:t>
      </w:r>
    </w:p>
    <w:p w14:paraId="0AB07A8E" w14:textId="42C2C7F4" w:rsidR="00F93DB4" w:rsidRDefault="00F93DB4"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Chelsea will obtain a 3-9020 State of Vermont General Permit for Stormwater Runoff from Construction Sites prior to beginning site clearing work.  The 3-9020 permit will include a site-specific Erosion Prevention and Sediment Control Plan that conforms to the Vermont Standards &amp; Specifications for Erosion Prevention and Sediment Control.  Jewkes pf. at 8-9.</w:t>
      </w:r>
    </w:p>
    <w:p w14:paraId="457DB149" w14:textId="1F912203" w:rsidR="00F93DB4" w:rsidRPr="007A750A" w:rsidRDefault="00F93DB4"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Chelsea has agreed </w:t>
      </w:r>
      <w:r w:rsidRPr="00F93DB4">
        <w:rPr>
          <w:rFonts w:ascii="Times New Roman" w:eastAsia="Times New Roman" w:hAnsi="Times New Roman" w:cs="Times New Roman"/>
          <w:color w:val="auto"/>
          <w:sz w:val="24"/>
          <w:szCs w:val="22"/>
          <w:lang w:bidi="en-US"/>
        </w:rPr>
        <w:t xml:space="preserve">that for any tree clearing activities associated with the Project’s site preparation or construction that are not covered by the Construction General Permit 3-9020, or other applicable construction stormwater permit, </w:t>
      </w:r>
      <w:r w:rsidR="00AC2D3D">
        <w:rPr>
          <w:rFonts w:ascii="Times New Roman" w:eastAsia="Times New Roman" w:hAnsi="Times New Roman" w:cs="Times New Roman"/>
          <w:color w:val="auto"/>
          <w:sz w:val="24"/>
          <w:szCs w:val="22"/>
          <w:lang w:bidi="en-US"/>
        </w:rPr>
        <w:t>Chelsea</w:t>
      </w:r>
      <w:r w:rsidRPr="00F93DB4">
        <w:rPr>
          <w:rFonts w:ascii="Times New Roman" w:eastAsia="Times New Roman" w:hAnsi="Times New Roman" w:cs="Times New Roman"/>
          <w:color w:val="auto"/>
          <w:sz w:val="24"/>
          <w:szCs w:val="22"/>
          <w:lang w:bidi="en-US"/>
        </w:rPr>
        <w:t xml:space="preserve"> shall perform such tree clearing in accordance with the acceptable management practices for maintaining water quality on logging jobs in Vermont. Exh. Joint</w:t>
      </w:r>
      <w:r>
        <w:rPr>
          <w:rFonts w:ascii="Times New Roman" w:eastAsia="Times New Roman" w:hAnsi="Times New Roman" w:cs="Times New Roman"/>
          <w:color w:val="auto"/>
          <w:sz w:val="24"/>
          <w:szCs w:val="22"/>
          <w:lang w:bidi="en-US"/>
        </w:rPr>
        <w:t>-ANR-CS-1.</w:t>
      </w:r>
    </w:p>
    <w:p w14:paraId="2031C482" w14:textId="77777777" w:rsidR="007A750A" w:rsidRPr="007A750A" w:rsidRDefault="007A750A" w:rsidP="007A750A">
      <w:pPr>
        <w:spacing w:after="0" w:line="480" w:lineRule="auto"/>
        <w:jc w:val="both"/>
        <w:rPr>
          <w:rFonts w:ascii="Times New Roman" w:hAnsi="Times New Roman" w:cs="Times New Roman"/>
          <w:b/>
          <w:color w:val="000000"/>
          <w:sz w:val="24"/>
          <w:szCs w:val="24"/>
          <w:u w:val="single"/>
        </w:rPr>
      </w:pPr>
      <w:r w:rsidRPr="007A750A">
        <w:rPr>
          <w:rFonts w:ascii="Times New Roman" w:hAnsi="Times New Roman" w:cs="Times New Roman"/>
          <w:b/>
          <w:color w:val="000000"/>
          <w:sz w:val="24"/>
          <w:szCs w:val="24"/>
          <w:u w:val="single"/>
        </w:rPr>
        <w:t>Discussion</w:t>
      </w:r>
    </w:p>
    <w:p w14:paraId="304C6866" w14:textId="34E1B20D" w:rsidR="007A750A" w:rsidRPr="007A750A" w:rsidRDefault="007A750A" w:rsidP="007A750A">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In the </w:t>
      </w:r>
      <w:r w:rsidRPr="007A750A">
        <w:rPr>
          <w:rFonts w:ascii="Times New Roman" w:hAnsi="Times New Roman" w:cs="Times New Roman"/>
          <w:color w:val="000000"/>
          <w:sz w:val="24"/>
          <w:szCs w:val="24"/>
        </w:rPr>
        <w:t xml:space="preserve">ANR MOU, the stipulating parties agree to proposed conditions in the CPG for the Project requiring </w:t>
      </w:r>
      <w:r>
        <w:rPr>
          <w:rFonts w:ascii="Times New Roman" w:hAnsi="Times New Roman" w:cs="Times New Roman"/>
          <w:color w:val="000000"/>
          <w:sz w:val="24"/>
          <w:szCs w:val="24"/>
        </w:rPr>
        <w:t xml:space="preserve">Chelsea </w:t>
      </w:r>
      <w:r w:rsidRPr="007A750A">
        <w:rPr>
          <w:rFonts w:ascii="Times New Roman" w:hAnsi="Times New Roman" w:cs="Times New Roman"/>
          <w:color w:val="000000"/>
          <w:sz w:val="24"/>
          <w:szCs w:val="24"/>
        </w:rPr>
        <w:t>to prevent undue soil erosion impacts, including stormwater discharge impacts during both construction and operation of the Project and the GMP line extension. The stipulating parties agree that the conditions are necessary to avoid undue adverse effects on the natural environment, and I agree and recommend that the Commission include the conditions in the CPG.</w:t>
      </w:r>
    </w:p>
    <w:p w14:paraId="314052CA" w14:textId="4D43DA84" w:rsidR="00F93DB4" w:rsidRDefault="00F93DB4" w:rsidP="00F93DB4">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Transportation</w:t>
      </w:r>
    </w:p>
    <w:p w14:paraId="3F22D238" w14:textId="62A0BCCE" w:rsidR="00F93DB4" w:rsidRPr="00F93DB4" w:rsidRDefault="00F93DB4" w:rsidP="00F93DB4">
      <w:pPr>
        <w:spacing w:line="480" w:lineRule="auto"/>
        <w:jc w:val="center"/>
        <w:rPr>
          <w:rFonts w:ascii="Times New Roman" w:hAnsi="Times New Roman" w:cs="Times New Roman"/>
          <w:color w:val="000000"/>
          <w:sz w:val="24"/>
          <w:szCs w:val="24"/>
          <w:lang w:bidi="en-US"/>
        </w:rPr>
      </w:pPr>
      <w:r w:rsidRPr="00F93DB4">
        <w:rPr>
          <w:rFonts w:ascii="Times New Roman" w:hAnsi="Times New Roman" w:cs="Times New Roman"/>
          <w:color w:val="000000"/>
          <w:sz w:val="24"/>
          <w:szCs w:val="24"/>
          <w:lang w:bidi="en-US"/>
        </w:rPr>
        <w:t>[10 V.S.A. § 6086(a)(5)]</w:t>
      </w:r>
    </w:p>
    <w:p w14:paraId="2625B294" w14:textId="4B7806C6" w:rsidR="00F93DB4" w:rsidRPr="00F93DB4" w:rsidRDefault="00F93DB4"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Pr="00F93DB4">
        <w:rPr>
          <w:rFonts w:ascii="Times New Roman" w:eastAsia="Times New Roman" w:hAnsi="Times New Roman" w:cs="Times New Roman"/>
          <w:color w:val="auto"/>
          <w:sz w:val="24"/>
          <w:szCs w:val="22"/>
          <w:lang w:bidi="en-US"/>
        </w:rPr>
        <w:t>Project will not cause unreasonable congestion or unsafe conditions with</w:t>
      </w:r>
      <w:r w:rsidRPr="00F93DB4">
        <w:rPr>
          <w:rFonts w:ascii="Times New Roman" w:eastAsia="Times New Roman" w:hAnsi="Times New Roman" w:cs="Times New Roman"/>
          <w:color w:val="auto"/>
          <w:spacing w:val="-19"/>
          <w:sz w:val="24"/>
          <w:szCs w:val="22"/>
          <w:lang w:bidi="en-US"/>
        </w:rPr>
        <w:t xml:space="preserve"> </w:t>
      </w:r>
      <w:r w:rsidRPr="00F93DB4">
        <w:rPr>
          <w:rFonts w:ascii="Times New Roman" w:eastAsia="Times New Roman" w:hAnsi="Times New Roman" w:cs="Times New Roman"/>
          <w:color w:val="auto"/>
          <w:sz w:val="24"/>
          <w:szCs w:val="22"/>
          <w:lang w:bidi="en-US"/>
        </w:rPr>
        <w:t>respect to transportation systems. The Project will be accessed via a private access driveway connecting to Willow Road. The proposed private access driveway is in accordance with state and local standards and will not interfere with regular operation of Willow Road. Additional traffic generated by the Project during construction and operation periods will be of a low volume and will not cause congestion or otherwise adversely affect existing traffic patterns.</w:t>
      </w:r>
      <w:r>
        <w:rPr>
          <w:rFonts w:ascii="Times New Roman" w:eastAsia="Times New Roman" w:hAnsi="Times New Roman" w:cs="Times New Roman"/>
          <w:color w:val="auto"/>
          <w:sz w:val="24"/>
          <w:szCs w:val="22"/>
          <w:lang w:bidi="en-US"/>
        </w:rPr>
        <w:t xml:space="preserve">  Wilson pf. at 28.</w:t>
      </w:r>
    </w:p>
    <w:p w14:paraId="56A8AEE6" w14:textId="1D40D855" w:rsidR="00F93DB4" w:rsidRDefault="00F93DB4" w:rsidP="00F93DB4">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Educational Services</w:t>
      </w:r>
    </w:p>
    <w:p w14:paraId="5BB806ED" w14:textId="443134A7" w:rsidR="00F93DB4" w:rsidRPr="00F93DB4" w:rsidRDefault="00F93DB4" w:rsidP="00F93DB4">
      <w:pPr>
        <w:spacing w:line="480" w:lineRule="auto"/>
        <w:jc w:val="center"/>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[10 V.S.A. § 6086(a)(6</w:t>
      </w:r>
      <w:r w:rsidRPr="00F93DB4">
        <w:rPr>
          <w:rFonts w:ascii="Times New Roman" w:hAnsi="Times New Roman" w:cs="Times New Roman"/>
          <w:color w:val="000000"/>
          <w:sz w:val="24"/>
          <w:szCs w:val="24"/>
          <w:lang w:bidi="en-US"/>
        </w:rPr>
        <w:t>)]</w:t>
      </w:r>
    </w:p>
    <w:p w14:paraId="7519C254" w14:textId="2EBDC63B" w:rsidR="00F93DB4" w:rsidRPr="00F93DB4" w:rsidRDefault="00F93DB4"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sidRPr="00F93DB4">
        <w:rPr>
          <w:rFonts w:ascii="Times New Roman" w:eastAsia="Times New Roman" w:hAnsi="Times New Roman" w:cs="Times New Roman"/>
          <w:color w:val="auto"/>
          <w:sz w:val="24"/>
          <w:szCs w:val="22"/>
          <w:lang w:bidi="en-US"/>
        </w:rPr>
        <w:t>Pursuant to the Commission’s Section 8007(b) Order, this criterion is conditionally waived for the Project, and no party presented any testimony that would warrant rescinding</w:t>
      </w:r>
      <w:r w:rsidRPr="00F93DB4">
        <w:rPr>
          <w:rFonts w:ascii="Times New Roman" w:eastAsia="Times New Roman" w:hAnsi="Times New Roman" w:cs="Times New Roman"/>
          <w:color w:val="auto"/>
          <w:spacing w:val="-23"/>
          <w:sz w:val="24"/>
          <w:szCs w:val="22"/>
          <w:lang w:bidi="en-US"/>
        </w:rPr>
        <w:t xml:space="preserve"> </w:t>
      </w:r>
      <w:r w:rsidRPr="00F93DB4">
        <w:rPr>
          <w:rFonts w:ascii="Times New Roman" w:eastAsia="Times New Roman" w:hAnsi="Times New Roman" w:cs="Times New Roman"/>
          <w:color w:val="auto"/>
          <w:sz w:val="24"/>
          <w:szCs w:val="22"/>
          <w:lang w:bidi="en-US"/>
        </w:rPr>
        <w:t>that waiver in this</w:t>
      </w:r>
      <w:r>
        <w:rPr>
          <w:rFonts w:ascii="Times New Roman" w:eastAsia="Times New Roman" w:hAnsi="Times New Roman" w:cs="Times New Roman"/>
          <w:color w:val="auto"/>
          <w:sz w:val="24"/>
          <w:szCs w:val="22"/>
          <w:lang w:bidi="en-US"/>
        </w:rPr>
        <w:t xml:space="preserve"> proceeding.</w:t>
      </w:r>
    </w:p>
    <w:p w14:paraId="416A9DED" w14:textId="76F43537" w:rsidR="00F93DB4" w:rsidRDefault="00F93DB4" w:rsidP="00F93DB4">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Municipal Services</w:t>
      </w:r>
    </w:p>
    <w:p w14:paraId="11AA882D" w14:textId="6F3D6589" w:rsidR="00F93DB4" w:rsidRPr="00F93DB4" w:rsidRDefault="00F93DB4" w:rsidP="00F93DB4">
      <w:pPr>
        <w:spacing w:line="480" w:lineRule="auto"/>
        <w:jc w:val="center"/>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[10 V.S.A. § 6086(a)(7</w:t>
      </w:r>
      <w:r w:rsidRPr="00F93DB4">
        <w:rPr>
          <w:rFonts w:ascii="Times New Roman" w:hAnsi="Times New Roman" w:cs="Times New Roman"/>
          <w:color w:val="000000"/>
          <w:sz w:val="24"/>
          <w:szCs w:val="24"/>
          <w:lang w:bidi="en-US"/>
        </w:rPr>
        <w:t>)]</w:t>
      </w:r>
    </w:p>
    <w:p w14:paraId="2048A499" w14:textId="49DAC658" w:rsidR="00F93DB4" w:rsidRPr="00F93DB4" w:rsidRDefault="00F93DB4"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Pr="00F93DB4">
        <w:rPr>
          <w:rFonts w:ascii="Times New Roman" w:eastAsia="Times New Roman" w:hAnsi="Times New Roman" w:cs="Times New Roman"/>
          <w:color w:val="auto"/>
          <w:sz w:val="24"/>
          <w:szCs w:val="22"/>
          <w:lang w:bidi="en-US"/>
        </w:rPr>
        <w:t xml:space="preserve">Project will not cause an unreasonable burden on the ability of the Town of Bennington to provide municipal or governmental services. The Project will not require any municipal sewer </w:t>
      </w:r>
      <w:r w:rsidRPr="00F93DB4">
        <w:rPr>
          <w:rFonts w:ascii="Times New Roman" w:eastAsia="Times New Roman" w:hAnsi="Times New Roman" w:cs="Times New Roman"/>
          <w:color w:val="auto"/>
          <w:sz w:val="24"/>
          <w:szCs w:val="22"/>
          <w:lang w:bidi="en-US"/>
        </w:rPr>
        <w:lastRenderedPageBreak/>
        <w:t>or water services. The Project will not require above average use of</w:t>
      </w:r>
      <w:r w:rsidRPr="00F93DB4">
        <w:rPr>
          <w:rFonts w:ascii="Times New Roman" w:eastAsia="Times New Roman" w:hAnsi="Times New Roman" w:cs="Times New Roman"/>
          <w:color w:val="auto"/>
          <w:spacing w:val="-22"/>
          <w:sz w:val="24"/>
          <w:szCs w:val="22"/>
          <w:lang w:bidi="en-US"/>
        </w:rPr>
        <w:t xml:space="preserve"> </w:t>
      </w:r>
      <w:r w:rsidRPr="00F93DB4">
        <w:rPr>
          <w:rFonts w:ascii="Times New Roman" w:eastAsia="Times New Roman" w:hAnsi="Times New Roman" w:cs="Times New Roman"/>
          <w:color w:val="auto"/>
          <w:sz w:val="24"/>
          <w:szCs w:val="22"/>
          <w:lang w:bidi="en-US"/>
        </w:rPr>
        <w:t>municipal police, fire, rescue, or maintenance services. The Project will be designed and installed in accordance with all applicable safety codes and will not be a risk to public health and</w:t>
      </w:r>
      <w:r>
        <w:rPr>
          <w:rFonts w:ascii="Times New Roman" w:eastAsia="Times New Roman" w:hAnsi="Times New Roman" w:cs="Times New Roman"/>
          <w:color w:val="auto"/>
          <w:sz w:val="24"/>
          <w:szCs w:val="22"/>
          <w:lang w:bidi="en-US"/>
        </w:rPr>
        <w:t xml:space="preserve"> safety.  Wilson pf. at 28.</w:t>
      </w:r>
    </w:p>
    <w:p w14:paraId="68F7EA9E" w14:textId="6D3A65AA" w:rsidR="00F93DB4" w:rsidRDefault="00F93DB4" w:rsidP="00F93DB4">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Aesthetics, Historic Sites, and Rare and Irreplaceable Natural Areas</w:t>
      </w:r>
    </w:p>
    <w:p w14:paraId="745B1920" w14:textId="6581352D" w:rsidR="00F93DB4" w:rsidRPr="00F93DB4" w:rsidRDefault="00F93DB4" w:rsidP="00F93DB4">
      <w:pPr>
        <w:spacing w:line="480" w:lineRule="auto"/>
        <w:jc w:val="center"/>
        <w:rPr>
          <w:rFonts w:ascii="Times New Roman" w:hAnsi="Times New Roman" w:cs="Times New Roman"/>
          <w:color w:val="000000"/>
          <w:sz w:val="24"/>
          <w:szCs w:val="24"/>
          <w:lang w:bidi="en-US"/>
        </w:rPr>
      </w:pPr>
      <w:r w:rsidRPr="00F93DB4">
        <w:rPr>
          <w:rFonts w:ascii="Times New Roman" w:hAnsi="Times New Roman" w:cs="Times New Roman"/>
          <w:color w:val="000000"/>
          <w:sz w:val="24"/>
          <w:szCs w:val="24"/>
          <w:lang w:bidi="en-US"/>
        </w:rPr>
        <w:t>[10 V.S.A. § 6086(a)(8)]</w:t>
      </w:r>
    </w:p>
    <w:p w14:paraId="1B3B9558" w14:textId="0D0CCAE0" w:rsidR="00633C3F" w:rsidRPr="00633C3F" w:rsidRDefault="00F93DB4" w:rsidP="00633C3F">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 xml:space="preserve">The Project </w:t>
      </w:r>
      <w:r w:rsidRPr="00F93DB4">
        <w:rPr>
          <w:rFonts w:ascii="Times New Roman" w:eastAsia="Times New Roman" w:hAnsi="Times New Roman" w:cs="Times New Roman"/>
          <w:color w:val="auto"/>
          <w:sz w:val="24"/>
          <w:szCs w:val="22"/>
          <w:lang w:bidi="en-US"/>
        </w:rPr>
        <w:t>will not have an undue adverse impact on aesthetics or on the scenic</w:t>
      </w:r>
      <w:r w:rsidRPr="00F93DB4">
        <w:rPr>
          <w:rFonts w:ascii="Times New Roman" w:eastAsia="Times New Roman" w:hAnsi="Times New Roman" w:cs="Times New Roman"/>
          <w:color w:val="auto"/>
          <w:spacing w:val="-17"/>
          <w:sz w:val="24"/>
          <w:szCs w:val="22"/>
          <w:lang w:bidi="en-US"/>
        </w:rPr>
        <w:t xml:space="preserve"> </w:t>
      </w:r>
      <w:r w:rsidRPr="00F93DB4">
        <w:rPr>
          <w:rFonts w:ascii="Times New Roman" w:eastAsia="Times New Roman" w:hAnsi="Times New Roman" w:cs="Times New Roman"/>
          <w:color w:val="auto"/>
          <w:sz w:val="24"/>
          <w:szCs w:val="22"/>
          <w:lang w:bidi="en-US"/>
        </w:rPr>
        <w:t>or natural beauty of the area, nor will the Project have an undue adverse effect on historic sites or rare and irreplaceable natural areas. This finding is supported by findings 8</w:t>
      </w:r>
      <w:r>
        <w:rPr>
          <w:rFonts w:ascii="Times New Roman" w:eastAsia="Times New Roman" w:hAnsi="Times New Roman" w:cs="Times New Roman"/>
          <w:color w:val="auto"/>
          <w:sz w:val="24"/>
          <w:szCs w:val="22"/>
          <w:lang w:bidi="en-US"/>
        </w:rPr>
        <w:t>6</w:t>
      </w:r>
      <w:r w:rsidRPr="00F93DB4">
        <w:rPr>
          <w:rFonts w:ascii="Times New Roman" w:eastAsia="Times New Roman" w:hAnsi="Times New Roman" w:cs="Times New Roman"/>
          <w:color w:val="auto"/>
          <w:sz w:val="24"/>
          <w:szCs w:val="22"/>
          <w:lang w:bidi="en-US"/>
        </w:rPr>
        <w:t xml:space="preserve"> through </w:t>
      </w:r>
      <w:r w:rsidR="0005458B">
        <w:rPr>
          <w:rFonts w:ascii="Times New Roman" w:eastAsia="Times New Roman" w:hAnsi="Times New Roman" w:cs="Times New Roman"/>
          <w:color w:val="auto"/>
          <w:sz w:val="24"/>
          <w:szCs w:val="22"/>
          <w:lang w:bidi="en-US"/>
        </w:rPr>
        <w:t>112</w:t>
      </w:r>
      <w:r w:rsidR="00633C3F">
        <w:rPr>
          <w:rFonts w:ascii="Times New Roman" w:eastAsia="Times New Roman" w:hAnsi="Times New Roman" w:cs="Times New Roman"/>
          <w:color w:val="auto"/>
          <w:sz w:val="24"/>
          <w:szCs w:val="22"/>
          <w:lang w:bidi="en-US"/>
        </w:rPr>
        <w:t>, below.</w:t>
      </w:r>
    </w:p>
    <w:p w14:paraId="20E9B300" w14:textId="61DA68E9" w:rsidR="00633C3F" w:rsidRDefault="00633C3F" w:rsidP="00633C3F">
      <w:pPr>
        <w:spacing w:after="0" w:line="480" w:lineRule="auto"/>
        <w:jc w:val="both"/>
        <w:rPr>
          <w:rFonts w:ascii="Times New Roman" w:hAnsi="Times New Roman" w:cs="Times New Roman"/>
          <w:color w:val="000000"/>
          <w:sz w:val="24"/>
          <w:szCs w:val="24"/>
        </w:rPr>
      </w:pPr>
    </w:p>
    <w:p w14:paraId="12F7A537" w14:textId="2820F12E" w:rsidR="00633C3F" w:rsidRPr="00633C3F" w:rsidRDefault="00633C3F" w:rsidP="00633C3F">
      <w:pPr>
        <w:spacing w:after="0" w:line="480" w:lineRule="auto"/>
        <w:jc w:val="both"/>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Aesthetics</w:t>
      </w:r>
    </w:p>
    <w:p w14:paraId="6031E627" w14:textId="77777777" w:rsidR="00633C3F" w:rsidRPr="00633C3F" w:rsidRDefault="00633C3F" w:rsidP="00633C3F">
      <w:pPr>
        <w:spacing w:after="0" w:line="480" w:lineRule="auto"/>
        <w:jc w:val="both"/>
        <w:rPr>
          <w:rFonts w:ascii="Times New Roman" w:hAnsi="Times New Roman" w:cs="Times New Roman"/>
          <w:color w:val="000000"/>
          <w:sz w:val="24"/>
          <w:szCs w:val="24"/>
        </w:rPr>
      </w:pPr>
    </w:p>
    <w:p w14:paraId="0CA5A5EA" w14:textId="0A89253B" w:rsidR="00F93DB4" w:rsidRDefault="00633C3F"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Project site is almost entirely wooded with northern hardwood species.  The site for the Project slopes at an 8% grade from the northeast corner to the southwest corner, falling approximately 94 feet over this distance.  The topography also exhibits some undulations along the slope.  </w:t>
      </w:r>
      <w:r w:rsidR="00052F95">
        <w:rPr>
          <w:rFonts w:ascii="Times New Roman" w:hAnsi="Times New Roman" w:cs="Times New Roman"/>
          <w:color w:val="000000"/>
          <w:sz w:val="24"/>
          <w:szCs w:val="24"/>
        </w:rPr>
        <w:t>Exh. CS-MK-2</w:t>
      </w:r>
      <w:r>
        <w:rPr>
          <w:rFonts w:ascii="Times New Roman" w:hAnsi="Times New Roman" w:cs="Times New Roman"/>
          <w:color w:val="000000"/>
          <w:sz w:val="24"/>
          <w:szCs w:val="24"/>
        </w:rPr>
        <w:t xml:space="preserve"> at 4, 6, 44.</w:t>
      </w:r>
    </w:p>
    <w:p w14:paraId="1E4474D9" w14:textId="69D75464" w:rsidR="00633C3F" w:rsidRDefault="00052F95"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 area to the south and west of the site is dominated by extensive highway infrastructure, including the Vermont Welcome Center, as well as nearby industrial and commercial development, which defines the western edge of the Project.  The area to the north and east of the site is wooded, and includes well-spaced residential properties, and agricultural and undeveloped areas.  The site sits within a broader valley terminated to the west by the foothills of the Green Mountains and to the east by rolling hillsides. Exhs. CS-MK-2 at 5-6, CS-MK-3 at CS-01</w:t>
      </w:r>
      <w:r w:rsidR="00646B53">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00646B53">
        <w:rPr>
          <w:rFonts w:ascii="Times New Roman" w:hAnsi="Times New Roman" w:cs="Times New Roman"/>
          <w:color w:val="000000"/>
          <w:sz w:val="24"/>
          <w:szCs w:val="24"/>
        </w:rPr>
        <w:t xml:space="preserve"> </w:t>
      </w:r>
      <w:r>
        <w:rPr>
          <w:rFonts w:ascii="Times New Roman" w:hAnsi="Times New Roman" w:cs="Times New Roman"/>
          <w:color w:val="000000"/>
          <w:sz w:val="24"/>
          <w:szCs w:val="24"/>
        </w:rPr>
        <w:t>CS-03.</w:t>
      </w:r>
    </w:p>
    <w:p w14:paraId="0D1C5C22" w14:textId="297D90EC" w:rsidR="00052F95" w:rsidRDefault="00052F95"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The roadways associated with the interchange at the junction of US Route 7 and VT Route 279 are heavily traveled.  The VTrans route logs indicate that approximately 10,800 vehicles pass through the interchange each day.  Exh. CS-MK-2 at 6.</w:t>
      </w:r>
    </w:p>
    <w:p w14:paraId="512D6B2D" w14:textId="52C02A07" w:rsidR="00052F95" w:rsidRPr="00A079A4" w:rsidRDefault="00052F95"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Pr="00052F95">
        <w:rPr>
          <w:rFonts w:ascii="Times New Roman" w:eastAsia="Times New Roman" w:hAnsi="Times New Roman" w:cs="Times New Roman"/>
          <w:color w:val="auto"/>
          <w:sz w:val="24"/>
          <w:szCs w:val="22"/>
          <w:lang w:bidi="en-US"/>
        </w:rPr>
        <w:t>Bennington Battle Monument is approximately 1.1</w:t>
      </w:r>
      <w:r w:rsidR="00A079A4">
        <w:rPr>
          <w:rFonts w:ascii="Times New Roman" w:eastAsia="Times New Roman" w:hAnsi="Times New Roman" w:cs="Times New Roman"/>
          <w:color w:val="auto"/>
          <w:sz w:val="24"/>
          <w:szCs w:val="22"/>
          <w:lang w:bidi="en-US"/>
        </w:rPr>
        <w:t>3</w:t>
      </w:r>
      <w:r w:rsidRPr="00052F95">
        <w:rPr>
          <w:rFonts w:ascii="Times New Roman" w:eastAsia="Times New Roman" w:hAnsi="Times New Roman" w:cs="Times New Roman"/>
          <w:color w:val="auto"/>
          <w:sz w:val="24"/>
          <w:szCs w:val="22"/>
          <w:lang w:bidi="en-US"/>
        </w:rPr>
        <w:t xml:space="preserve"> miles south </w:t>
      </w:r>
      <w:r w:rsidR="00A079A4">
        <w:rPr>
          <w:rFonts w:ascii="Times New Roman" w:eastAsia="Times New Roman" w:hAnsi="Times New Roman" w:cs="Times New Roman"/>
          <w:color w:val="auto"/>
          <w:sz w:val="24"/>
          <w:szCs w:val="22"/>
          <w:lang w:bidi="en-US"/>
        </w:rPr>
        <w:t xml:space="preserve">and west </w:t>
      </w:r>
      <w:r w:rsidRPr="00052F95">
        <w:rPr>
          <w:rFonts w:ascii="Times New Roman" w:eastAsia="Times New Roman" w:hAnsi="Times New Roman" w:cs="Times New Roman"/>
          <w:color w:val="auto"/>
          <w:sz w:val="24"/>
          <w:szCs w:val="22"/>
          <w:lang w:bidi="en-US"/>
        </w:rPr>
        <w:t xml:space="preserve">of the Project site. The Monument’s observation level, 200 feet above the ground, has four narrow viewing windows at </w:t>
      </w:r>
      <w:r w:rsidR="00A079A4">
        <w:rPr>
          <w:rFonts w:ascii="Times New Roman" w:eastAsia="Times New Roman" w:hAnsi="Times New Roman" w:cs="Times New Roman"/>
          <w:color w:val="auto"/>
          <w:sz w:val="24"/>
          <w:szCs w:val="22"/>
          <w:lang w:bidi="en-US"/>
        </w:rPr>
        <w:t>oriented to the cardinal directions (North, South, East, and West).</w:t>
      </w:r>
      <w:r w:rsidRPr="00052F95">
        <w:rPr>
          <w:rFonts w:ascii="Times New Roman" w:eastAsia="Times New Roman" w:hAnsi="Times New Roman" w:cs="Times New Roman"/>
          <w:color w:val="auto"/>
          <w:sz w:val="24"/>
          <w:szCs w:val="22"/>
          <w:lang w:bidi="en-US"/>
        </w:rPr>
        <w:t xml:space="preserve"> </w:t>
      </w:r>
      <w:r w:rsidR="00A079A4">
        <w:rPr>
          <w:rFonts w:ascii="Times New Roman" w:eastAsia="Times New Roman" w:hAnsi="Times New Roman" w:cs="Times New Roman"/>
          <w:color w:val="auto"/>
          <w:sz w:val="24"/>
          <w:szCs w:val="22"/>
          <w:lang w:bidi="en-US"/>
        </w:rPr>
        <w:t>Given the position of the monument (to the west of the Project site) the potential visibility of the Project through one of the several north-facing windows is slight; given the great distance and the limited field of view from the narrow windows</w:t>
      </w:r>
      <w:r w:rsidRPr="00052F95">
        <w:rPr>
          <w:rFonts w:ascii="Times New Roman" w:eastAsia="Times New Roman" w:hAnsi="Times New Roman" w:cs="Times New Roman"/>
          <w:color w:val="auto"/>
          <w:sz w:val="24"/>
          <w:szCs w:val="22"/>
          <w:lang w:bidi="en-US"/>
        </w:rPr>
        <w:t>. Visibility of the Project site from the Monument grounds is also highly limited due to the presence of structures and trees in the foreground.</w:t>
      </w:r>
      <w:r w:rsidR="00A079A4">
        <w:rPr>
          <w:rFonts w:ascii="Times New Roman" w:eastAsia="Times New Roman" w:hAnsi="Times New Roman" w:cs="Times New Roman"/>
          <w:color w:val="auto"/>
          <w:sz w:val="24"/>
          <w:szCs w:val="22"/>
          <w:lang w:bidi="en-US"/>
        </w:rPr>
        <w:t xml:space="preserve">  Exh. CS-MK-2 at 6, 10-11.</w:t>
      </w:r>
    </w:p>
    <w:p w14:paraId="31192649" w14:textId="13F209A0" w:rsidR="00A079A4" w:rsidRDefault="004C1D3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Some views of the Project are likely possible from the Mount Anthony Country Club.  These views are at substantial distance from the property – upwards of 1.2 miles.  Kane pf. reb. at 16.</w:t>
      </w:r>
    </w:p>
    <w:p w14:paraId="4767FA9E" w14:textId="22BD88FC" w:rsidR="004C1D36" w:rsidRDefault="004C1D3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 Project site is identified in the 2010 Bennington Town Plan as part of a Rural Conservation District.  Exhs. CS-MK-2 at 29, CS-BW-81 at 31.</w:t>
      </w:r>
    </w:p>
    <w:p w14:paraId="5C3CEE28" w14:textId="237B7595" w:rsidR="004C1D36" w:rsidRDefault="00646B53"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existing visual character of the site is dominated by the extensive highway infrastructure and nearby commercial and industrial development.  The Project would expand the extent of development across Route 7 into the Rural Conservation District.  Exhs. CS-MK-2, CS-MK-3, </w:t>
      </w:r>
      <w:r w:rsidR="00F63A6F">
        <w:rPr>
          <w:rFonts w:ascii="Times New Roman" w:hAnsi="Times New Roman" w:cs="Times New Roman"/>
          <w:color w:val="000000"/>
          <w:sz w:val="24"/>
          <w:szCs w:val="24"/>
        </w:rPr>
        <w:t>CS-IJ-2, CS-BW-7.</w:t>
      </w:r>
    </w:p>
    <w:p w14:paraId="525A8B4D" w14:textId="11DF603F" w:rsidR="00F63A6F" w:rsidRPr="00F63A6F" w:rsidRDefault="00F63A6F"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Pr="00F63A6F">
        <w:rPr>
          <w:rFonts w:ascii="Times New Roman" w:eastAsia="Times New Roman" w:hAnsi="Times New Roman" w:cs="Times New Roman"/>
          <w:color w:val="auto"/>
          <w:sz w:val="24"/>
          <w:szCs w:val="22"/>
          <w:lang w:bidi="en-US"/>
        </w:rPr>
        <w:t xml:space="preserve">Project </w:t>
      </w:r>
      <w:r>
        <w:rPr>
          <w:rFonts w:ascii="Times New Roman" w:eastAsia="Times New Roman" w:hAnsi="Times New Roman" w:cs="Times New Roman"/>
          <w:color w:val="auto"/>
          <w:sz w:val="24"/>
          <w:szCs w:val="22"/>
          <w:lang w:bidi="en-US"/>
        </w:rPr>
        <w:t>site would require clearing 9.64</w:t>
      </w:r>
      <w:r w:rsidRPr="00F63A6F">
        <w:rPr>
          <w:rFonts w:ascii="Times New Roman" w:eastAsia="Times New Roman" w:hAnsi="Times New Roman" w:cs="Times New Roman"/>
          <w:color w:val="auto"/>
          <w:sz w:val="24"/>
          <w:szCs w:val="22"/>
          <w:lang w:bidi="en-US"/>
        </w:rPr>
        <w:t xml:space="preserve"> acres of trees and would convert existing woodlands to a different land use. This loss of vegetation does not necessarily contribute to a long-term loss of open space. The Project requires minimal alteration of the underlying terrain. The </w:t>
      </w:r>
      <w:r w:rsidRPr="00F63A6F">
        <w:rPr>
          <w:rFonts w:ascii="Times New Roman" w:eastAsia="Times New Roman" w:hAnsi="Times New Roman" w:cs="Times New Roman"/>
          <w:color w:val="auto"/>
          <w:sz w:val="24"/>
          <w:szCs w:val="22"/>
          <w:lang w:bidi="en-US"/>
        </w:rPr>
        <w:lastRenderedPageBreak/>
        <w:t>components of the Project (panels, inverter structures, and</w:t>
      </w:r>
      <w:r w:rsidRPr="00F63A6F">
        <w:rPr>
          <w:rFonts w:ascii="Times New Roman" w:eastAsia="Times New Roman" w:hAnsi="Times New Roman" w:cs="Times New Roman"/>
          <w:color w:val="auto"/>
          <w:spacing w:val="-23"/>
          <w:sz w:val="24"/>
          <w:szCs w:val="22"/>
          <w:lang w:bidi="en-US"/>
        </w:rPr>
        <w:t xml:space="preserve"> </w:t>
      </w:r>
      <w:r w:rsidRPr="00F63A6F">
        <w:rPr>
          <w:rFonts w:ascii="Times New Roman" w:eastAsia="Times New Roman" w:hAnsi="Times New Roman" w:cs="Times New Roman"/>
          <w:color w:val="auto"/>
          <w:sz w:val="24"/>
          <w:szCs w:val="22"/>
          <w:lang w:bidi="en-US"/>
        </w:rPr>
        <w:t xml:space="preserve">transformers) will, following the useful life of the Project, be removed and the land restored swiftly to </w:t>
      </w:r>
      <w:r>
        <w:rPr>
          <w:rFonts w:ascii="Times New Roman" w:eastAsia="Times New Roman" w:hAnsi="Times New Roman" w:cs="Times New Roman"/>
          <w:color w:val="auto"/>
          <w:sz w:val="24"/>
          <w:szCs w:val="22"/>
          <w:lang w:bidi="en-US"/>
        </w:rPr>
        <w:t>an undeveloped condition. Exh. CS-MK-2 at 26-27.</w:t>
      </w:r>
    </w:p>
    <w:p w14:paraId="417C10A7" w14:textId="3262C090" w:rsidR="00F63A6F" w:rsidRPr="00F97477" w:rsidRDefault="00F63A6F"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Pr="00F63A6F">
        <w:rPr>
          <w:rFonts w:ascii="Times New Roman" w:eastAsia="Times New Roman" w:hAnsi="Times New Roman" w:cs="Times New Roman"/>
          <w:color w:val="auto"/>
          <w:sz w:val="24"/>
          <w:szCs w:val="22"/>
          <w:lang w:bidi="en-US"/>
        </w:rPr>
        <w:t>Project will be visible to the public on nearby heavily traveled highways. The unique form and visual qualities of the Project relative to the existing conditions</w:t>
      </w:r>
      <w:r>
        <w:rPr>
          <w:rFonts w:ascii="Times New Roman" w:eastAsia="Times New Roman" w:hAnsi="Times New Roman" w:cs="Times New Roman"/>
          <w:color w:val="auto"/>
          <w:sz w:val="24"/>
          <w:szCs w:val="22"/>
          <w:lang w:bidi="en-US"/>
        </w:rPr>
        <w:t xml:space="preserve"> and topography would create visual incongruities.  </w:t>
      </w:r>
      <w:r w:rsidR="00F97477">
        <w:rPr>
          <w:rFonts w:ascii="Times New Roman" w:eastAsia="Times New Roman" w:hAnsi="Times New Roman" w:cs="Times New Roman"/>
          <w:color w:val="auto"/>
          <w:sz w:val="24"/>
          <w:szCs w:val="22"/>
          <w:lang w:bidi="en-US"/>
        </w:rPr>
        <w:t>Wilson pf. at 3-6, Exhs. CS-IJ-2, CS-MK-2 at 7-11, CS-MK-3.</w:t>
      </w:r>
    </w:p>
    <w:p w14:paraId="118234E6" w14:textId="4F124F21" w:rsidR="00F97477" w:rsidRPr="00F97477" w:rsidRDefault="00F97477"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The low height of the Project (i.e. 7-8 feet), its ability to follow the natural grade, and the retention of significant existing vegetation on the periphery of the site reduce the adverse impacts from the Project.  Exh. CS-MK-2 at 31-32.</w:t>
      </w:r>
    </w:p>
    <w:p w14:paraId="0C728AAB" w14:textId="451CD0D7" w:rsidR="00F97477" w:rsidRPr="00F97477" w:rsidRDefault="00F97477"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The nearest neighbor is approximately 320 feet north of the Project.  Exh CS-MK-2 at 44.</w:t>
      </w:r>
    </w:p>
    <w:p w14:paraId="7D849DBF" w14:textId="5EDFDF27" w:rsidR="00F97477" w:rsidRPr="00007086" w:rsidRDefault="00F97477"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 xml:space="preserve">The </w:t>
      </w:r>
      <w:r w:rsidRPr="00F97477">
        <w:rPr>
          <w:rFonts w:ascii="Times New Roman" w:eastAsia="Times New Roman" w:hAnsi="Times New Roman" w:cs="Times New Roman"/>
          <w:color w:val="auto"/>
          <w:sz w:val="24"/>
          <w:szCs w:val="22"/>
          <w:lang w:bidi="en-US"/>
        </w:rPr>
        <w:t>property on which the Project is planned is not a visual focal point within the broader landscape. The components of the Project are low in height and follow the natural</w:t>
      </w:r>
      <w:r w:rsidRPr="00F97477">
        <w:rPr>
          <w:rFonts w:ascii="Times New Roman" w:eastAsia="Times New Roman" w:hAnsi="Times New Roman" w:cs="Times New Roman"/>
          <w:color w:val="auto"/>
          <w:spacing w:val="-21"/>
          <w:sz w:val="24"/>
          <w:szCs w:val="22"/>
          <w:lang w:bidi="en-US"/>
        </w:rPr>
        <w:t xml:space="preserve"> </w:t>
      </w:r>
      <w:r w:rsidRPr="00F97477">
        <w:rPr>
          <w:rFonts w:ascii="Times New Roman" w:eastAsia="Times New Roman" w:hAnsi="Times New Roman" w:cs="Times New Roman"/>
          <w:color w:val="auto"/>
          <w:sz w:val="24"/>
          <w:szCs w:val="22"/>
          <w:lang w:bidi="en-US"/>
        </w:rPr>
        <w:t>shape of the landform. The distance between the Project site and offsite viewpoints greatly lessens the perception of scale. The design of the Project has numerous layers of effective visual mitigation that screen off-site views (significant setbacks, retention of natural vegetation, new landscaping, use of earth-tone and taller screening fencing and the use of darker frames holding the photovoltaic modules</w:t>
      </w:r>
      <w:r w:rsidR="00C26563">
        <w:rPr>
          <w:rFonts w:ascii="Times New Roman" w:eastAsia="Times New Roman" w:hAnsi="Times New Roman" w:cs="Times New Roman"/>
          <w:color w:val="auto"/>
          <w:sz w:val="24"/>
          <w:szCs w:val="22"/>
          <w:lang w:bidi="en-US"/>
        </w:rPr>
        <w:t>.  Exhs. CS-MK-</w:t>
      </w:r>
      <w:r w:rsidR="00007086">
        <w:rPr>
          <w:rFonts w:ascii="Times New Roman" w:eastAsia="Times New Roman" w:hAnsi="Times New Roman" w:cs="Times New Roman"/>
          <w:color w:val="auto"/>
          <w:sz w:val="24"/>
          <w:szCs w:val="22"/>
          <w:lang w:bidi="en-US"/>
        </w:rPr>
        <w:t>2, CS-MK-3.</w:t>
      </w:r>
    </w:p>
    <w:p w14:paraId="4D80BB00" w14:textId="072796E3" w:rsidR="00007086" w:rsidRPr="00007086" w:rsidRDefault="00007086" w:rsidP="00211F89">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While the Project requires clearing of the land and further extends a newer land use in the area, this type of land use has been contemplated and permitted elsewhere within the Rural Conservation District.  Wilson pf. at 33-34; exh. CS-BW-25 at 32-33.</w:t>
      </w:r>
    </w:p>
    <w:p w14:paraId="7C2B2F65" w14:textId="747AF5BD" w:rsidR="00007086" w:rsidRPr="00007086" w:rsidRDefault="00007086" w:rsidP="00007086">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 xml:space="preserve">The </w:t>
      </w:r>
      <w:r w:rsidRPr="00007086">
        <w:rPr>
          <w:rFonts w:ascii="Times New Roman" w:eastAsia="Times New Roman" w:hAnsi="Times New Roman" w:cs="Times New Roman"/>
          <w:color w:val="auto"/>
          <w:sz w:val="24"/>
          <w:szCs w:val="22"/>
          <w:lang w:bidi="en-US"/>
        </w:rPr>
        <w:t xml:space="preserve">materials and forms used for the Project aid in helping the Project to blend into the landscape. The matte-black color of the frames that support the solar panels is less visible given this dark color. The surfaces of the solar panels are nonreflective and a dull, dark color that has a </w:t>
      </w:r>
      <w:r w:rsidRPr="00007086">
        <w:rPr>
          <w:rFonts w:ascii="Times New Roman" w:eastAsia="Times New Roman" w:hAnsi="Times New Roman" w:cs="Times New Roman"/>
          <w:color w:val="auto"/>
          <w:sz w:val="24"/>
          <w:szCs w:val="22"/>
          <w:lang w:bidi="en-US"/>
        </w:rPr>
        <w:lastRenderedPageBreak/>
        <w:t xml:space="preserve">similar surface reflectivity to natural grasses, meadows, and fields. The use of a 10- foot tall fence with affixed earth-tone mesh fabric, which is 85% opaque, helps to further shield the Project from view through existing vegetation or new landscaping. The Project does not require any exterior lighting. </w:t>
      </w:r>
      <w:r>
        <w:rPr>
          <w:rFonts w:ascii="Times New Roman" w:eastAsia="Times New Roman" w:hAnsi="Times New Roman" w:cs="Times New Roman"/>
          <w:color w:val="auto"/>
          <w:sz w:val="24"/>
          <w:szCs w:val="22"/>
          <w:lang w:bidi="en-US"/>
        </w:rPr>
        <w:t>Exh. CS-MK-2 at 25.</w:t>
      </w:r>
    </w:p>
    <w:p w14:paraId="2C3244E1" w14:textId="302E97E7" w:rsidR="00007086" w:rsidRPr="00E02868" w:rsidRDefault="00E02868" w:rsidP="00007086">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 primary public viewshed of the Project would be from areas within immediate adjacency along Route 7 and VT 279.  From these locations, the Project site will be part of the midground.  The expected duration of the view towards the Project site is expected to be somewhat longer, but the considerable distance and intervening vegetation eliminates unfiltered or direct views.  Then combined with the effective screening provided, the array, if viewed at all, would recede in the background.  From nearby residential areas, the lack of direct or unfiltered visibility curtails the effect of any stationary view.</w:t>
      </w:r>
      <w:r w:rsidR="0046418E" w:rsidRPr="0046418E">
        <w:rPr>
          <w:rFonts w:ascii="Times New Roman" w:eastAsia="Times New Roman" w:hAnsi="Times New Roman" w:cs="Times New Roman"/>
          <w:color w:val="auto"/>
          <w:sz w:val="24"/>
          <w:szCs w:val="24"/>
          <w:lang w:bidi="en-US"/>
        </w:rPr>
        <w:t xml:space="preserve"> </w:t>
      </w:r>
      <w:r>
        <w:rPr>
          <w:rFonts w:ascii="Times New Roman" w:eastAsia="Times New Roman" w:hAnsi="Times New Roman" w:cs="Times New Roman"/>
          <w:color w:val="auto"/>
          <w:sz w:val="24"/>
          <w:szCs w:val="24"/>
          <w:lang w:bidi="en-US"/>
        </w:rPr>
        <w:t>Exhs. CS-MK-2 at 26</w:t>
      </w:r>
      <w:r w:rsidR="0046418E" w:rsidRPr="0046418E">
        <w:rPr>
          <w:rFonts w:ascii="Times New Roman" w:eastAsia="Times New Roman" w:hAnsi="Times New Roman" w:cs="Times New Roman"/>
          <w:color w:val="auto"/>
          <w:sz w:val="24"/>
          <w:szCs w:val="24"/>
          <w:lang w:bidi="en-US"/>
        </w:rPr>
        <w:t xml:space="preserve">; </w:t>
      </w:r>
      <w:r>
        <w:rPr>
          <w:rFonts w:ascii="Times New Roman" w:eastAsia="Times New Roman" w:hAnsi="Times New Roman" w:cs="Times New Roman"/>
          <w:color w:val="auto"/>
          <w:sz w:val="24"/>
          <w:szCs w:val="24"/>
          <w:lang w:bidi="en-US"/>
        </w:rPr>
        <w:t>CS-MK-3.</w:t>
      </w:r>
    </w:p>
    <w:p w14:paraId="0686370A" w14:textId="7556C624" w:rsidR="00E02868" w:rsidRPr="00E02868" w:rsidRDefault="00E02868" w:rsidP="00007086">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Pr="00E02868">
        <w:rPr>
          <w:rFonts w:ascii="Times New Roman" w:eastAsia="Times New Roman" w:hAnsi="Times New Roman" w:cs="Times New Roman"/>
          <w:color w:val="auto"/>
          <w:sz w:val="24"/>
          <w:szCs w:val="22"/>
          <w:lang w:bidi="en-US"/>
        </w:rPr>
        <w:t>power line extension to connect the Project with the GMP grid is longer than often seen in existing solar projects in Vermont; nonetheless the infrastructure proposed by GMP will have little impact on either the general public or the few residential properties the line extension will be visible from. The line extension expands the area within which visual impacts might occur, but its character and location do not create an unduly adverse condition with</w:t>
      </w:r>
      <w:r w:rsidRPr="00E02868">
        <w:rPr>
          <w:rFonts w:ascii="Times New Roman" w:eastAsia="Times New Roman" w:hAnsi="Times New Roman" w:cs="Times New Roman"/>
          <w:color w:val="auto"/>
          <w:spacing w:val="-19"/>
          <w:sz w:val="24"/>
          <w:szCs w:val="22"/>
          <w:lang w:bidi="en-US"/>
        </w:rPr>
        <w:t xml:space="preserve"> </w:t>
      </w:r>
      <w:r w:rsidRPr="00E02868">
        <w:rPr>
          <w:rFonts w:ascii="Times New Roman" w:eastAsia="Times New Roman" w:hAnsi="Times New Roman" w:cs="Times New Roman"/>
          <w:color w:val="auto"/>
          <w:sz w:val="24"/>
          <w:szCs w:val="22"/>
          <w:lang w:bidi="en-US"/>
        </w:rPr>
        <w:t>respect to the scenic beauty of the area</w:t>
      </w:r>
      <w:r>
        <w:rPr>
          <w:rFonts w:ascii="Times New Roman" w:eastAsia="Times New Roman" w:hAnsi="Times New Roman" w:cs="Times New Roman"/>
          <w:color w:val="auto"/>
          <w:sz w:val="24"/>
          <w:szCs w:val="22"/>
          <w:lang w:bidi="en-US"/>
        </w:rPr>
        <w:t>.  The final appearance of the line extension will be visually consistent with typical roadside line infrastructure commonly seen in and around the area.  Exhs. CS-MK-2 at 13-15, CS-MK-3, CS-BW-11.</w:t>
      </w:r>
    </w:p>
    <w:p w14:paraId="1CFC3F21" w14:textId="61B38418" w:rsidR="00E02868" w:rsidRPr="00E02868" w:rsidRDefault="00E02868" w:rsidP="00007086">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The Project is designed with mitigating elements including:</w:t>
      </w:r>
    </w:p>
    <w:p w14:paraId="3EDF7E63" w14:textId="5803606B" w:rsidR="00E02868" w:rsidRPr="00E02868" w:rsidRDefault="00E02868" w:rsidP="00E02868">
      <w:pPr>
        <w:pStyle w:val="ListParagraph"/>
        <w:numPr>
          <w:ilvl w:val="1"/>
          <w:numId w:val="37"/>
        </w:numPr>
        <w:spacing w:line="480" w:lineRule="auto"/>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A tall perimeter fence (10 feet), combined with an 85%-opaque earth-tone mesh screening fabric in certain locations;</w:t>
      </w:r>
    </w:p>
    <w:p w14:paraId="1496D718" w14:textId="4A91954D" w:rsidR="00E02868" w:rsidRPr="00E02868" w:rsidRDefault="00E02868" w:rsidP="00E02868">
      <w:pPr>
        <w:pStyle w:val="ListParagraph"/>
        <w:numPr>
          <w:ilvl w:val="1"/>
          <w:numId w:val="37"/>
        </w:numPr>
        <w:spacing w:line="480" w:lineRule="auto"/>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Retention of existing vegetative screening around the Project.</w:t>
      </w:r>
    </w:p>
    <w:p w14:paraId="4E197932" w14:textId="468B7FC0" w:rsidR="00E02868" w:rsidRDefault="00E02868" w:rsidP="0079327A">
      <w:pPr>
        <w:pStyle w:val="ListParagraph"/>
        <w:numPr>
          <w:ilvl w:val="1"/>
          <w:numId w:val="37"/>
        </w:numPr>
        <w:spacing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Additional landscape plantings at three locations on the Project Site.  The first location is along the western edge of the array between the Project and the Route 7 corridor; this location would consist of 223 individual trees and shrubs.  The second location is along the northern edge of the Project; this location would consist of about 10-12 large conifers to bolster natural vegetation in screening the Project from views to the north.  The third area is along the southern property boundary of the nearby Harris residence; this location would consist of 142 mixed deciduous and evergreen shrubs and trees.</w:t>
      </w:r>
      <w:r w:rsidR="00EA73AB">
        <w:rPr>
          <w:rFonts w:ascii="Times New Roman" w:hAnsi="Times New Roman" w:cs="Times New Roman"/>
          <w:color w:val="000000"/>
          <w:sz w:val="24"/>
          <w:szCs w:val="24"/>
        </w:rPr>
        <w:t xml:space="preserve">  </w:t>
      </w:r>
    </w:p>
    <w:p w14:paraId="53C0C028" w14:textId="4784F3C5" w:rsidR="0079327A" w:rsidRDefault="00EA73AB" w:rsidP="0079327A">
      <w:pPr>
        <w:spacing w:line="480" w:lineRule="auto"/>
        <w:ind w:left="1440"/>
        <w:jc w:val="both"/>
        <w:rPr>
          <w:rFonts w:ascii="Times New Roman" w:hAnsi="Times New Roman" w:cs="Times New Roman"/>
          <w:color w:val="000000"/>
          <w:sz w:val="24"/>
          <w:szCs w:val="24"/>
        </w:rPr>
      </w:pPr>
      <w:r>
        <w:rPr>
          <w:rFonts w:ascii="Times New Roman" w:hAnsi="Times New Roman" w:cs="Times New Roman"/>
          <w:color w:val="000000"/>
          <w:sz w:val="24"/>
          <w:szCs w:val="24"/>
        </w:rPr>
        <w:t>Exh. CS-MK-2 at 41-43, CS-MK-3; tr. 09/20/18 at 282 (Wilson).</w:t>
      </w:r>
    </w:p>
    <w:p w14:paraId="4FFE6C29" w14:textId="3D957020" w:rsidR="003126A4" w:rsidRDefault="003126A4" w:rsidP="003126A4">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Pr="000B098F">
        <w:rPr>
          <w:rFonts w:ascii="Times New Roman" w:hAnsi="Times New Roman" w:cs="Times New Roman"/>
          <w:color w:val="000000"/>
          <w:sz w:val="24"/>
          <w:szCs w:val="24"/>
          <w:lang w:bidi="en-US"/>
        </w:rPr>
        <w:t xml:space="preserve">Town of </w:t>
      </w:r>
      <w:r w:rsidRPr="000B098F">
        <w:rPr>
          <w:rFonts w:ascii="Times New Roman" w:hAnsi="Times New Roman" w:cs="Times New Roman"/>
          <w:color w:val="000000"/>
          <w:sz w:val="24"/>
          <w:szCs w:val="24"/>
        </w:rPr>
        <w:t>Bennington</w:t>
      </w:r>
      <w:r w:rsidRPr="000B098F">
        <w:rPr>
          <w:rFonts w:ascii="Times New Roman" w:hAnsi="Times New Roman" w:cs="Times New Roman"/>
          <w:color w:val="000000"/>
          <w:sz w:val="24"/>
          <w:szCs w:val="24"/>
          <w:lang w:bidi="en-US"/>
        </w:rPr>
        <w:t xml:space="preserve"> Selectboard has </w:t>
      </w:r>
      <w:r w:rsidR="00F40A6F">
        <w:rPr>
          <w:rFonts w:ascii="Times New Roman" w:hAnsi="Times New Roman" w:cs="Times New Roman"/>
          <w:color w:val="000000"/>
          <w:sz w:val="24"/>
          <w:szCs w:val="24"/>
          <w:lang w:bidi="en-US"/>
        </w:rPr>
        <w:t xml:space="preserve">settled with the Petitioner and has </w:t>
      </w:r>
      <w:r w:rsidRPr="000B098F">
        <w:rPr>
          <w:rFonts w:ascii="Times New Roman" w:hAnsi="Times New Roman" w:cs="Times New Roman"/>
          <w:color w:val="000000"/>
          <w:sz w:val="24"/>
          <w:szCs w:val="24"/>
          <w:lang w:bidi="en-US"/>
        </w:rPr>
        <w:t xml:space="preserve">determined </w:t>
      </w:r>
      <w:r>
        <w:rPr>
          <w:rFonts w:ascii="Times New Roman" w:hAnsi="Times New Roman" w:cs="Times New Roman"/>
          <w:color w:val="000000"/>
          <w:sz w:val="24"/>
          <w:szCs w:val="24"/>
          <w:lang w:bidi="en-US"/>
        </w:rPr>
        <w:t xml:space="preserve">not to oppose the Project.  </w:t>
      </w:r>
      <w:r w:rsidRPr="00656D8A">
        <w:rPr>
          <w:rFonts w:ascii="Times New Roman" w:hAnsi="Times New Roman" w:cs="Times New Roman"/>
          <w:i/>
          <w:color w:val="000000"/>
          <w:sz w:val="24"/>
          <w:szCs w:val="24"/>
          <w:lang w:bidi="en-US"/>
        </w:rPr>
        <w:t>See</w:t>
      </w:r>
      <w:r>
        <w:rPr>
          <w:rFonts w:ascii="Times New Roman" w:hAnsi="Times New Roman" w:cs="Times New Roman"/>
          <w:color w:val="000000"/>
          <w:sz w:val="24"/>
          <w:szCs w:val="24"/>
          <w:lang w:bidi="en-US"/>
        </w:rPr>
        <w:t xml:space="preserve"> Town Manager Letter.  </w:t>
      </w:r>
    </w:p>
    <w:p w14:paraId="3EC78EB5" w14:textId="1755AF79" w:rsidR="0079327A" w:rsidRDefault="0079327A"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 Town Plan defines the characteristics of the Rural Conservation District, where the Project will be built, as a transitional land use area between more developed urban growth areas and forest lands.  The primary purpose of the district is to “preserve the distinctive rural character” of the area.  Exh. CS-MK-2 at 30.</w:t>
      </w:r>
    </w:p>
    <w:p w14:paraId="4D39807C" w14:textId="58F4730D" w:rsidR="0079327A" w:rsidRDefault="00785885"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Large solar projects have been approved for construction in the Rural Conservation District.  </w:t>
      </w:r>
      <w:r w:rsidR="00BD5737" w:rsidRPr="00BD5737">
        <w:rPr>
          <w:rFonts w:ascii="Times New Roman" w:hAnsi="Times New Roman" w:cs="Times New Roman"/>
          <w:color w:val="000000"/>
          <w:sz w:val="24"/>
          <w:szCs w:val="24"/>
          <w:lang w:bidi="en-US"/>
        </w:rPr>
        <w:t xml:space="preserve">Wilson pf. at 33-34; </w:t>
      </w:r>
      <w:r w:rsidR="00BD5737">
        <w:rPr>
          <w:rFonts w:ascii="Times New Roman" w:hAnsi="Times New Roman" w:cs="Times New Roman"/>
          <w:color w:val="000000"/>
          <w:sz w:val="24"/>
          <w:szCs w:val="24"/>
          <w:lang w:bidi="en-US"/>
        </w:rPr>
        <w:t xml:space="preserve">Wilson pf. reb. at 8-10; </w:t>
      </w:r>
      <w:r w:rsidR="00BD5737" w:rsidRPr="00BD5737">
        <w:rPr>
          <w:rFonts w:ascii="Times New Roman" w:hAnsi="Times New Roman" w:cs="Times New Roman"/>
          <w:color w:val="000000"/>
          <w:sz w:val="24"/>
          <w:szCs w:val="24"/>
          <w:lang w:bidi="en-US"/>
        </w:rPr>
        <w:t>exh. CS-BW-25 at 32-33</w:t>
      </w:r>
      <w:r w:rsidR="00BD5737">
        <w:rPr>
          <w:rFonts w:ascii="Times New Roman" w:hAnsi="Times New Roman" w:cs="Times New Roman"/>
          <w:color w:val="000000"/>
          <w:sz w:val="24"/>
          <w:szCs w:val="24"/>
          <w:lang w:bidi="en-US"/>
        </w:rPr>
        <w:t>.</w:t>
      </w:r>
    </w:p>
    <w:p w14:paraId="34EE93B6" w14:textId="69736E1A" w:rsidR="00BD5737" w:rsidRDefault="00BD5737"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lang w:bidi="en-US"/>
        </w:rPr>
        <w:t>Other non-residential development that does not compromise the distinctive rural character of the Rural Conservation District has also been approved by Bennington.  Wilson pf. reb. at 5, 7-8; exh. CS-BW-27 at 53-54.</w:t>
      </w:r>
    </w:p>
    <w:p w14:paraId="0C53CDDD" w14:textId="07DD6EF5" w:rsidR="00BD5737" w:rsidRDefault="00BD5737"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lang w:bidi="en-US"/>
        </w:rPr>
        <w:t>The Project site is located in close proximity to both the highway system and the necessary infrastructure to convey generated power.  Exhs. CS-IJ-2, CS-MK-2 at CS-01 – CS-03.</w:t>
      </w:r>
    </w:p>
    <w:p w14:paraId="54F65DB5" w14:textId="460BAF78" w:rsidR="00BD5737" w:rsidRDefault="00BD5737"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lang w:bidi="en-US"/>
        </w:rPr>
        <w:lastRenderedPageBreak/>
        <w:t xml:space="preserve">The Project site is not located within public open space and is not identified in the Town’s Park and Open Space Plan for conservation purposes.  </w:t>
      </w:r>
      <w:r w:rsidR="007D130F">
        <w:rPr>
          <w:rFonts w:ascii="Times New Roman" w:hAnsi="Times New Roman" w:cs="Times New Roman"/>
          <w:color w:val="000000"/>
          <w:sz w:val="24"/>
          <w:szCs w:val="24"/>
          <w:lang w:bidi="en-US"/>
        </w:rPr>
        <w:t>Wilson pf. reb. at 3.</w:t>
      </w:r>
    </w:p>
    <w:p w14:paraId="495767E8" w14:textId="0F941687" w:rsidR="007D130F" w:rsidRPr="007D130F" w:rsidRDefault="007D130F"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lang w:bidi="en-US"/>
        </w:rPr>
        <w:t xml:space="preserve">The </w:t>
      </w:r>
      <w:r w:rsidRPr="007D130F">
        <w:rPr>
          <w:rFonts w:ascii="Times New Roman" w:eastAsia="Times New Roman" w:hAnsi="Times New Roman" w:cs="Times New Roman"/>
          <w:color w:val="auto"/>
          <w:sz w:val="24"/>
          <w:szCs w:val="22"/>
          <w:lang w:bidi="en-US"/>
        </w:rPr>
        <w:t>Town Plan designates two scenic gateways in the vicinity of the Project. The first is the view of the Bennington Battle Monument and Mt. Anthony directly visible while traveling south on Route 7 near the Project site. This long-range gateway view will not include the Project, which is located above and to the left of Route 7 while traveling south. The</w:t>
      </w:r>
      <w:r w:rsidRPr="007D130F">
        <w:rPr>
          <w:rFonts w:ascii="Times New Roman" w:eastAsia="Times New Roman" w:hAnsi="Times New Roman" w:cs="Times New Roman"/>
          <w:color w:val="auto"/>
          <w:spacing w:val="-19"/>
          <w:sz w:val="24"/>
          <w:szCs w:val="22"/>
          <w:lang w:bidi="en-US"/>
        </w:rPr>
        <w:t xml:space="preserve"> </w:t>
      </w:r>
      <w:r w:rsidRPr="007D130F">
        <w:rPr>
          <w:rFonts w:ascii="Times New Roman" w:eastAsia="Times New Roman" w:hAnsi="Times New Roman" w:cs="Times New Roman"/>
          <w:color w:val="auto"/>
          <w:sz w:val="24"/>
          <w:szCs w:val="22"/>
          <w:lang w:bidi="en-US"/>
        </w:rPr>
        <w:t>second scenic gateway is located 0.75 mile from the Project site along VT Route 279 west of its interchange with Route 67. This scenic gateway includes long-range views of the Green Mountains to the east and will not include the Project site.</w:t>
      </w:r>
      <w:r>
        <w:rPr>
          <w:rFonts w:ascii="Times New Roman" w:eastAsia="Times New Roman" w:hAnsi="Times New Roman" w:cs="Times New Roman"/>
          <w:color w:val="auto"/>
          <w:sz w:val="24"/>
          <w:szCs w:val="22"/>
          <w:lang w:bidi="en-US"/>
        </w:rPr>
        <w:t xml:space="preserve">  Exh. CS-MK-2 at 31.</w:t>
      </w:r>
    </w:p>
    <w:p w14:paraId="4728A6AF" w14:textId="1B712400" w:rsidR="007D130F" w:rsidRPr="00D830F5" w:rsidRDefault="007D130F" w:rsidP="00D830F5">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The Bennington County Regional Plan is a guidance document that provides an overarching policy framework for land use and development in the region.  The Project is consistent with the Regional Plan’s development goals for renewable energy projects.  Exhs. CS-MK-2 at 38-39.</w:t>
      </w:r>
    </w:p>
    <w:p w14:paraId="25634AEB" w14:textId="77777777" w:rsidR="005E5848" w:rsidRPr="005E5848" w:rsidRDefault="005E5848" w:rsidP="005E5848">
      <w:pPr>
        <w:spacing w:after="0" w:line="480" w:lineRule="auto"/>
        <w:jc w:val="both"/>
        <w:rPr>
          <w:rFonts w:ascii="Times New Roman" w:hAnsi="Times New Roman" w:cs="Times New Roman"/>
          <w:b/>
          <w:color w:val="000000"/>
          <w:sz w:val="24"/>
          <w:szCs w:val="24"/>
          <w:u w:val="single"/>
        </w:rPr>
      </w:pPr>
      <w:r w:rsidRPr="005E5848">
        <w:rPr>
          <w:rFonts w:ascii="Times New Roman" w:hAnsi="Times New Roman" w:cs="Times New Roman"/>
          <w:b/>
          <w:color w:val="000000"/>
          <w:sz w:val="24"/>
          <w:szCs w:val="24"/>
          <w:u w:val="single"/>
        </w:rPr>
        <w:t>Discussion</w:t>
      </w:r>
    </w:p>
    <w:p w14:paraId="6D3DD815" w14:textId="6DEBA224" w:rsidR="005E5848" w:rsidRPr="005E5848" w:rsidRDefault="005E5848" w:rsidP="005E5848">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Chelsea</w:t>
      </w:r>
      <w:r w:rsidRPr="005E5848">
        <w:rPr>
          <w:rFonts w:ascii="Times New Roman" w:hAnsi="Times New Roman" w:cs="Times New Roman"/>
          <w:color w:val="000000"/>
          <w:sz w:val="24"/>
          <w:szCs w:val="24"/>
        </w:rPr>
        <w:t>, through its aesthetics consultant</w:t>
      </w:r>
      <w:r>
        <w:rPr>
          <w:rFonts w:ascii="Times New Roman" w:hAnsi="Times New Roman" w:cs="Times New Roman"/>
          <w:color w:val="000000"/>
          <w:sz w:val="24"/>
          <w:szCs w:val="24"/>
        </w:rPr>
        <w:t>s</w:t>
      </w:r>
      <w:r w:rsidRPr="005E5848">
        <w:rPr>
          <w:rFonts w:ascii="Times New Roman" w:hAnsi="Times New Roman" w:cs="Times New Roman"/>
          <w:color w:val="000000"/>
          <w:sz w:val="24"/>
          <w:szCs w:val="24"/>
        </w:rPr>
        <w:t xml:space="preserve">, states that “[t]he design </w:t>
      </w:r>
      <w:r>
        <w:rPr>
          <w:rFonts w:ascii="Times New Roman" w:hAnsi="Times New Roman" w:cs="Times New Roman"/>
          <w:color w:val="000000"/>
          <w:sz w:val="24"/>
          <w:szCs w:val="24"/>
        </w:rPr>
        <w:t>has taken considerable steps to effectively limit its visibility to the public nearby</w:t>
      </w:r>
      <w:r w:rsidRPr="005E5848">
        <w:rPr>
          <w:rFonts w:ascii="Times New Roman" w:hAnsi="Times New Roman" w:cs="Times New Roman"/>
          <w:color w:val="000000"/>
          <w:sz w:val="24"/>
          <w:szCs w:val="24"/>
        </w:rPr>
        <w:t>”</w:t>
      </w:r>
      <w:r>
        <w:rPr>
          <w:rFonts w:ascii="Times New Roman" w:hAnsi="Times New Roman" w:cs="Times New Roman"/>
          <w:color w:val="000000"/>
          <w:sz w:val="24"/>
          <w:szCs w:val="24"/>
        </w:rPr>
        <w:t>.</w:t>
      </w:r>
      <w:r>
        <w:rPr>
          <w:rStyle w:val="FootnoteReference"/>
          <w:rFonts w:ascii="Times New Roman" w:hAnsi="Times New Roman" w:cs="Times New Roman"/>
          <w:color w:val="000000"/>
          <w:sz w:val="24"/>
          <w:szCs w:val="24"/>
        </w:rPr>
        <w:footnoteReference w:id="19"/>
      </w:r>
      <w:r w:rsidRPr="005E5848">
        <w:rPr>
          <w:rFonts w:ascii="Times New Roman" w:hAnsi="Times New Roman" w:cs="Times New Roman"/>
          <w:color w:val="000000"/>
          <w:sz w:val="24"/>
          <w:szCs w:val="24"/>
        </w:rPr>
        <w:t xml:space="preserve">  He concludes that:</w:t>
      </w:r>
    </w:p>
    <w:p w14:paraId="78979F1A" w14:textId="1DD28D02" w:rsidR="005E5848" w:rsidRPr="002A1716" w:rsidRDefault="002A1716" w:rsidP="00BE01BB">
      <w:pPr>
        <w:autoSpaceDE w:val="0"/>
        <w:autoSpaceDN w:val="0"/>
        <w:adjustRightInd w:val="0"/>
        <w:spacing w:after="0" w:line="240" w:lineRule="auto"/>
        <w:ind w:left="720" w:right="720"/>
        <w:jc w:val="both"/>
        <w:rPr>
          <w:rFonts w:ascii="Times New Roman" w:hAnsi="Times New Roman" w:cs="Times New Roman"/>
          <w:color w:val="auto"/>
          <w:sz w:val="24"/>
          <w:szCs w:val="24"/>
        </w:rPr>
      </w:pPr>
      <w:r>
        <w:rPr>
          <w:rFonts w:ascii="Times New Roman" w:hAnsi="Times New Roman" w:cs="Times New Roman"/>
          <w:color w:val="auto"/>
          <w:sz w:val="24"/>
          <w:szCs w:val="24"/>
        </w:rPr>
        <w:t>The Project has provided large setbacks to the public roadways and nearby residential</w:t>
      </w:r>
      <w:r w:rsidRPr="005E5848">
        <w:rPr>
          <w:rFonts w:ascii="Times New Roman" w:hAnsi="Times New Roman" w:cs="Times New Roman"/>
          <w:color w:val="000000"/>
          <w:sz w:val="24"/>
          <w:szCs w:val="24"/>
        </w:rPr>
        <w:t xml:space="preserve"> </w:t>
      </w:r>
      <w:r>
        <w:rPr>
          <w:rFonts w:ascii="Times New Roman" w:hAnsi="Times New Roman" w:cs="Times New Roman"/>
          <w:color w:val="auto"/>
          <w:sz w:val="24"/>
          <w:szCs w:val="24"/>
        </w:rPr>
        <w:t>properties and, given its orientation and the low height of its components, 1 does not materially impact the broader and longer-range views of the landscape. The level of anticipated impact is very low, and the Project introduces significant design features intended to lessen or eliminate its</w:t>
      </w:r>
      <w:r w:rsidR="00F40A6F">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visual impacts on its surroundings. The Project’s layering of mitigative strategies extends from the property line to the array and, as evidenced in the prepared visual simulations, promotes visual compatibility in all seasons.  </w:t>
      </w:r>
      <w:r w:rsidR="005E5848" w:rsidRPr="005E5848">
        <w:rPr>
          <w:rFonts w:ascii="Times New Roman" w:hAnsi="Times New Roman" w:cs="Times New Roman"/>
          <w:color w:val="000000"/>
          <w:sz w:val="24"/>
          <w:szCs w:val="24"/>
        </w:rPr>
        <w:t>Given this, I conclude that the Project would not create an adverse aesthetic impact on the scenic resources.</w:t>
      </w:r>
      <w:r w:rsidRPr="002A1716">
        <w:rPr>
          <w:rFonts w:ascii="Times New Roman" w:hAnsi="Times New Roman" w:cs="Times New Roman"/>
          <w:color w:val="auto"/>
          <w:sz w:val="24"/>
          <w:szCs w:val="24"/>
        </w:rPr>
        <w:t xml:space="preserve"> </w:t>
      </w:r>
      <w:r>
        <w:rPr>
          <w:rStyle w:val="FootnoteReference"/>
          <w:rFonts w:ascii="Times New Roman" w:hAnsi="Times New Roman" w:cs="Times New Roman"/>
          <w:color w:val="auto"/>
          <w:sz w:val="24"/>
          <w:szCs w:val="24"/>
        </w:rPr>
        <w:footnoteReference w:id="20"/>
      </w:r>
    </w:p>
    <w:p w14:paraId="6BBFA3DA" w14:textId="77777777" w:rsidR="005E5848" w:rsidRPr="005E5848" w:rsidRDefault="005E5848" w:rsidP="005E5848">
      <w:pPr>
        <w:spacing w:after="0" w:line="480" w:lineRule="auto"/>
        <w:ind w:firstLine="720"/>
        <w:jc w:val="both"/>
        <w:rPr>
          <w:rFonts w:ascii="Times New Roman" w:hAnsi="Times New Roman" w:cs="Times New Roman"/>
          <w:color w:val="000000"/>
          <w:sz w:val="24"/>
          <w:szCs w:val="24"/>
        </w:rPr>
      </w:pPr>
    </w:p>
    <w:p w14:paraId="120C87BC" w14:textId="317836E1" w:rsidR="002A1716" w:rsidRPr="002A1716" w:rsidRDefault="002A1716" w:rsidP="00C4452E">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The Intervenors</w:t>
      </w:r>
      <w:r w:rsidR="005E5848" w:rsidRPr="005E5848">
        <w:rPr>
          <w:rFonts w:ascii="Times New Roman" w:hAnsi="Times New Roman" w:cs="Times New Roman"/>
          <w:color w:val="000000"/>
          <w:sz w:val="24"/>
          <w:szCs w:val="24"/>
        </w:rPr>
        <w:t xml:space="preserve"> disagree and </w:t>
      </w:r>
      <w:r w:rsidR="00F40A6F">
        <w:rPr>
          <w:rFonts w:ascii="Times New Roman" w:hAnsi="Times New Roman" w:cs="Times New Roman"/>
          <w:color w:val="000000"/>
          <w:sz w:val="24"/>
          <w:szCs w:val="24"/>
        </w:rPr>
        <w:t>claim</w:t>
      </w:r>
      <w:r w:rsidR="005E5848" w:rsidRPr="005E5848">
        <w:rPr>
          <w:rFonts w:ascii="Times New Roman" w:hAnsi="Times New Roman" w:cs="Times New Roman"/>
          <w:color w:val="000000"/>
          <w:sz w:val="24"/>
          <w:szCs w:val="24"/>
        </w:rPr>
        <w:t xml:space="preserve"> that the Project will have an adverse impact on aesthetics and scenic and natural beauty “because such an industrial use of the land</w:t>
      </w:r>
      <w:r w:rsidR="00C4452E">
        <w:rPr>
          <w:rFonts w:ascii="Times New Roman" w:hAnsi="Times New Roman" w:cs="Times New Roman"/>
          <w:color w:val="000000"/>
          <w:sz w:val="24"/>
          <w:szCs w:val="24"/>
        </w:rPr>
        <w:t xml:space="preserve"> </w:t>
      </w:r>
      <w:r w:rsidRPr="002A1716">
        <w:rPr>
          <w:rFonts w:ascii="Times New Roman" w:hAnsi="Times New Roman" w:cs="Times New Roman"/>
          <w:color w:val="000000"/>
          <w:sz w:val="24"/>
          <w:szCs w:val="24"/>
        </w:rPr>
        <w:t>in conflict with the natural surroundings of the lush hillside setting in the Rural Conservation District.”</w:t>
      </w:r>
      <w:r w:rsidR="00C4452E" w:rsidRPr="002A1716">
        <w:rPr>
          <w:rFonts w:ascii="Times New Roman" w:hAnsi="Times New Roman" w:cs="Times New Roman"/>
          <w:color w:val="000000"/>
          <w:sz w:val="24"/>
          <w:szCs w:val="24"/>
        </w:rPr>
        <w:t xml:space="preserve"> </w:t>
      </w:r>
    </w:p>
    <w:p w14:paraId="62F65F2D" w14:textId="11EEBAF2" w:rsidR="00C4452E" w:rsidRPr="00C4452E" w:rsidRDefault="002A1716" w:rsidP="00C4452E">
      <w:pPr>
        <w:spacing w:after="0" w:line="480" w:lineRule="auto"/>
        <w:ind w:firstLine="720"/>
        <w:jc w:val="both"/>
        <w:rPr>
          <w:rFonts w:ascii="Times New Roman" w:hAnsi="Times New Roman" w:cs="Times New Roman"/>
          <w:color w:val="000000"/>
          <w:sz w:val="24"/>
          <w:szCs w:val="24"/>
        </w:rPr>
      </w:pPr>
      <w:r w:rsidRPr="002A1716">
        <w:rPr>
          <w:rFonts w:ascii="Times New Roman" w:hAnsi="Times New Roman" w:cs="Times New Roman"/>
          <w:color w:val="000000"/>
          <w:sz w:val="24"/>
          <w:szCs w:val="24"/>
        </w:rPr>
        <w:t xml:space="preserve">I </w:t>
      </w:r>
      <w:r w:rsidR="00C4452E">
        <w:rPr>
          <w:rFonts w:ascii="Times New Roman" w:hAnsi="Times New Roman" w:cs="Times New Roman"/>
          <w:color w:val="000000"/>
          <w:sz w:val="24"/>
          <w:szCs w:val="24"/>
        </w:rPr>
        <w:t xml:space="preserve">disagree with the Intervenors.  </w:t>
      </w:r>
      <w:r w:rsidR="00C4452E" w:rsidRPr="00C4452E">
        <w:rPr>
          <w:rFonts w:ascii="Times New Roman" w:hAnsi="Times New Roman" w:cs="Times New Roman"/>
          <w:color w:val="000000"/>
          <w:sz w:val="24"/>
          <w:szCs w:val="24"/>
        </w:rPr>
        <w:t>The developer has addressed the Project’s setting in a very</w:t>
      </w:r>
    </w:p>
    <w:p w14:paraId="20AE19FD" w14:textId="280D888C" w:rsidR="00C4452E" w:rsidRPr="00C4452E" w:rsidRDefault="00C4452E" w:rsidP="00C4452E">
      <w:pPr>
        <w:spacing w:after="0" w:line="480" w:lineRule="auto"/>
        <w:jc w:val="both"/>
        <w:rPr>
          <w:rFonts w:ascii="Times New Roman" w:hAnsi="Times New Roman" w:cs="Times New Roman"/>
          <w:color w:val="000000"/>
          <w:sz w:val="24"/>
          <w:szCs w:val="24"/>
        </w:rPr>
      </w:pPr>
      <w:r w:rsidRPr="00C4452E">
        <w:rPr>
          <w:rFonts w:ascii="Times New Roman" w:hAnsi="Times New Roman" w:cs="Times New Roman"/>
          <w:color w:val="000000"/>
          <w:sz w:val="24"/>
          <w:szCs w:val="24"/>
        </w:rPr>
        <w:t>balanced way. It has recognized its potential impacts and taken reasonable steps to improve its</w:t>
      </w:r>
    </w:p>
    <w:p w14:paraId="0E5D3DDB" w14:textId="77777777" w:rsidR="00C4452E" w:rsidRDefault="00C4452E" w:rsidP="00C4452E">
      <w:pPr>
        <w:spacing w:after="0" w:line="480" w:lineRule="auto"/>
        <w:jc w:val="both"/>
        <w:rPr>
          <w:rFonts w:ascii="Times New Roman" w:hAnsi="Times New Roman" w:cs="Times New Roman"/>
          <w:color w:val="000000"/>
          <w:sz w:val="24"/>
          <w:szCs w:val="24"/>
        </w:rPr>
      </w:pPr>
      <w:r w:rsidRPr="00C4452E">
        <w:rPr>
          <w:rFonts w:ascii="Times New Roman" w:hAnsi="Times New Roman" w:cs="Times New Roman"/>
          <w:color w:val="000000"/>
          <w:sz w:val="24"/>
          <w:szCs w:val="24"/>
        </w:rPr>
        <w:t xml:space="preserve">harmony with this setting. </w:t>
      </w:r>
      <w:r>
        <w:rPr>
          <w:rFonts w:ascii="Times New Roman" w:hAnsi="Times New Roman" w:cs="Times New Roman"/>
          <w:color w:val="000000"/>
          <w:sz w:val="24"/>
          <w:szCs w:val="24"/>
        </w:rPr>
        <w:t xml:space="preserve"> </w:t>
      </w:r>
      <w:r w:rsidRPr="002A1716">
        <w:rPr>
          <w:rFonts w:ascii="Times New Roman" w:hAnsi="Times New Roman" w:cs="Times New Roman"/>
          <w:color w:val="000000"/>
          <w:sz w:val="24"/>
          <w:szCs w:val="24"/>
        </w:rPr>
        <w:t>I recommend that the Commission conclude</w:t>
      </w:r>
      <w:r>
        <w:rPr>
          <w:rFonts w:ascii="Times New Roman" w:hAnsi="Times New Roman" w:cs="Times New Roman"/>
          <w:color w:val="000000"/>
          <w:sz w:val="24"/>
          <w:szCs w:val="24"/>
        </w:rPr>
        <w:t xml:space="preserve"> that t</w:t>
      </w:r>
      <w:r w:rsidRPr="00C4452E">
        <w:rPr>
          <w:rFonts w:ascii="Times New Roman" w:hAnsi="Times New Roman" w:cs="Times New Roman"/>
          <w:color w:val="000000"/>
          <w:sz w:val="24"/>
          <w:szCs w:val="24"/>
        </w:rPr>
        <w:t>he Project does not create an adverse or undue adverse impact to</w:t>
      </w:r>
      <w:r>
        <w:rPr>
          <w:rFonts w:ascii="Times New Roman" w:hAnsi="Times New Roman" w:cs="Times New Roman"/>
          <w:color w:val="000000"/>
          <w:sz w:val="24"/>
          <w:szCs w:val="24"/>
        </w:rPr>
        <w:t xml:space="preserve"> </w:t>
      </w:r>
      <w:r w:rsidRPr="00C4452E">
        <w:rPr>
          <w:rFonts w:ascii="Times New Roman" w:hAnsi="Times New Roman" w:cs="Times New Roman"/>
          <w:color w:val="000000"/>
          <w:sz w:val="24"/>
          <w:szCs w:val="24"/>
        </w:rPr>
        <w:t>aesthetics or scenic beauty of the area.</w:t>
      </w:r>
      <w:r w:rsidR="002A1716" w:rsidRPr="002A1716">
        <w:rPr>
          <w:rFonts w:ascii="Times New Roman" w:hAnsi="Times New Roman" w:cs="Times New Roman"/>
          <w:color w:val="000000"/>
          <w:sz w:val="24"/>
          <w:szCs w:val="24"/>
        </w:rPr>
        <w:t xml:space="preserve"> </w:t>
      </w:r>
    </w:p>
    <w:p w14:paraId="6135C150" w14:textId="77777777" w:rsidR="00C4452E" w:rsidRDefault="00C4452E" w:rsidP="00D830F5">
      <w:pPr>
        <w:spacing w:after="0" w:line="480" w:lineRule="auto"/>
        <w:jc w:val="both"/>
        <w:rPr>
          <w:rFonts w:ascii="Times New Roman" w:hAnsi="Times New Roman" w:cs="Times New Roman"/>
          <w:color w:val="000000"/>
          <w:sz w:val="24"/>
          <w:szCs w:val="24"/>
          <w:u w:val="single"/>
        </w:rPr>
      </w:pPr>
    </w:p>
    <w:p w14:paraId="6E6D809C" w14:textId="1C9D7F9F" w:rsidR="00D830F5" w:rsidRPr="00D830F5" w:rsidRDefault="00D830F5" w:rsidP="00D830F5">
      <w:pPr>
        <w:spacing w:after="0" w:line="480" w:lineRule="auto"/>
        <w:jc w:val="both"/>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Historic Sites</w:t>
      </w:r>
    </w:p>
    <w:p w14:paraId="00DB4CAB" w14:textId="77777777" w:rsidR="00D830F5" w:rsidRPr="00D830F5" w:rsidRDefault="00D830F5" w:rsidP="00D830F5">
      <w:pPr>
        <w:spacing w:after="0" w:line="480" w:lineRule="auto"/>
        <w:jc w:val="both"/>
        <w:rPr>
          <w:rFonts w:ascii="Times New Roman" w:hAnsi="Times New Roman" w:cs="Times New Roman"/>
          <w:color w:val="000000"/>
          <w:sz w:val="24"/>
          <w:szCs w:val="24"/>
        </w:rPr>
      </w:pPr>
    </w:p>
    <w:p w14:paraId="6355B42C" w14:textId="30233B8A" w:rsidR="007D130F" w:rsidRPr="00D830F5" w:rsidRDefault="007D130F" w:rsidP="00D830F5">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DHP has reviewed the Project’s potential effects on above-ground historic structures and identified any potential precontact and historic archaeological resources areas and concluded that the Project will not have an undue adverse effect on historic sites.  Exh. CS-BW-16.</w:t>
      </w:r>
    </w:p>
    <w:p w14:paraId="52AFF3D3" w14:textId="41A1F013" w:rsidR="00D830F5" w:rsidRDefault="00D830F5" w:rsidP="00D830F5">
      <w:pPr>
        <w:spacing w:after="0" w:line="480" w:lineRule="auto"/>
        <w:jc w:val="both"/>
        <w:rPr>
          <w:rFonts w:ascii="Times New Roman" w:hAnsi="Times New Roman" w:cs="Times New Roman"/>
          <w:color w:val="000000"/>
          <w:sz w:val="24"/>
          <w:szCs w:val="24"/>
        </w:rPr>
      </w:pPr>
    </w:p>
    <w:p w14:paraId="7C83E80F" w14:textId="23AF56AE" w:rsidR="00D830F5" w:rsidRPr="00D830F5" w:rsidRDefault="00D830F5" w:rsidP="00D830F5">
      <w:pPr>
        <w:spacing w:after="0" w:line="480" w:lineRule="auto"/>
        <w:jc w:val="both"/>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Rare and Irreplaceable Natural Areas</w:t>
      </w:r>
    </w:p>
    <w:p w14:paraId="6F11385D" w14:textId="77777777" w:rsidR="00D830F5" w:rsidRPr="00D830F5" w:rsidRDefault="00D830F5" w:rsidP="00D830F5">
      <w:pPr>
        <w:spacing w:after="0" w:line="480" w:lineRule="auto"/>
        <w:jc w:val="both"/>
        <w:rPr>
          <w:rFonts w:ascii="Times New Roman" w:hAnsi="Times New Roman" w:cs="Times New Roman"/>
          <w:color w:val="000000"/>
          <w:sz w:val="24"/>
          <w:szCs w:val="24"/>
        </w:rPr>
      </w:pPr>
    </w:p>
    <w:p w14:paraId="23987505" w14:textId="51ECAED1" w:rsidR="00D830F5" w:rsidRPr="00D830F5" w:rsidRDefault="00D830F5"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Neither</w:t>
      </w:r>
      <w:r w:rsidR="007D130F">
        <w:rPr>
          <w:rFonts w:ascii="Times New Roman" w:eastAsia="Times New Roman" w:hAnsi="Times New Roman" w:cs="Times New Roman"/>
          <w:color w:val="auto"/>
          <w:sz w:val="24"/>
          <w:szCs w:val="22"/>
          <w:lang w:bidi="en-US"/>
        </w:rPr>
        <w:t xml:space="preserve"> </w:t>
      </w:r>
      <w:r>
        <w:rPr>
          <w:rFonts w:ascii="Times New Roman" w:eastAsia="Times New Roman" w:hAnsi="Times New Roman" w:cs="Times New Roman"/>
          <w:color w:val="auto"/>
          <w:sz w:val="24"/>
          <w:szCs w:val="22"/>
          <w:lang w:bidi="en-US"/>
        </w:rPr>
        <w:t>the Project nor the GMP line extension will have an undue adverse impact on rare and irreplaceable natural areas (“RINA”).  Neither the Project nor the GMP line extension will destroy or significantly imperil RINA locations because none of these resources are located on or near the proposed construction.  Exhs. CS-DB-2 at 6, CS-DB-4 at 6.</w:t>
      </w:r>
    </w:p>
    <w:p w14:paraId="7FFB6DD3" w14:textId="470EDB47" w:rsidR="00D830F5" w:rsidRDefault="00D830F5" w:rsidP="00D830F5">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Necessary Wildlife Habitat and Endangered Species</w:t>
      </w:r>
    </w:p>
    <w:p w14:paraId="1FFF1B2C" w14:textId="36F7A276" w:rsidR="00D830F5" w:rsidRPr="00D830F5" w:rsidRDefault="00D830F5" w:rsidP="00D830F5">
      <w:pPr>
        <w:spacing w:after="0" w:line="480" w:lineRule="auto"/>
        <w:jc w:val="center"/>
        <w:rPr>
          <w:rFonts w:ascii="Times New Roman" w:hAnsi="Times New Roman" w:cs="Times New Roman"/>
          <w:color w:val="000000"/>
          <w:sz w:val="24"/>
          <w:szCs w:val="24"/>
          <w:lang w:bidi="en-US"/>
        </w:rPr>
      </w:pPr>
      <w:r w:rsidRPr="00D830F5">
        <w:rPr>
          <w:rFonts w:ascii="Times New Roman" w:hAnsi="Times New Roman" w:cs="Times New Roman"/>
          <w:color w:val="000000"/>
          <w:sz w:val="24"/>
          <w:szCs w:val="24"/>
          <w:lang w:bidi="en-US"/>
        </w:rPr>
        <w:t>[10 V.S.A. § 6086(a)(8)(A)]</w:t>
      </w:r>
    </w:p>
    <w:p w14:paraId="00BE312C" w14:textId="7ED3DC7E" w:rsidR="00D830F5" w:rsidRPr="00D830F5" w:rsidRDefault="00D830F5"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lastRenderedPageBreak/>
        <w:t xml:space="preserve">The Project will not have an undue adverse impact on rare, threatened, and endangered (“RTE”) species or necessary wildlife habitat.  This finding is supported by findings 114 through </w:t>
      </w:r>
      <w:r w:rsidR="0005458B">
        <w:rPr>
          <w:rFonts w:ascii="Times New Roman" w:eastAsia="Times New Roman" w:hAnsi="Times New Roman" w:cs="Times New Roman"/>
          <w:color w:val="auto"/>
          <w:sz w:val="24"/>
          <w:szCs w:val="22"/>
          <w:lang w:bidi="en-US"/>
        </w:rPr>
        <w:t>118</w:t>
      </w:r>
      <w:r>
        <w:rPr>
          <w:rFonts w:ascii="Times New Roman" w:eastAsia="Times New Roman" w:hAnsi="Times New Roman" w:cs="Times New Roman"/>
          <w:color w:val="auto"/>
          <w:sz w:val="24"/>
          <w:szCs w:val="22"/>
          <w:lang w:bidi="en-US"/>
        </w:rPr>
        <w:t>, below.</w:t>
      </w:r>
    </w:p>
    <w:p w14:paraId="3F30FA61" w14:textId="14B7D166" w:rsidR="007D130F" w:rsidRPr="00F30C96" w:rsidRDefault="00D830F5"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 xml:space="preserve"> </w:t>
      </w:r>
      <w:r w:rsidR="00FF3DD3" w:rsidRPr="00FF3DD3">
        <w:rPr>
          <w:rFonts w:ascii="Times New Roman" w:eastAsia="Times New Roman" w:hAnsi="Times New Roman" w:cs="Times New Roman"/>
          <w:color w:val="auto"/>
          <w:sz w:val="24"/>
          <w:szCs w:val="22"/>
          <w:lang w:bidi="en-US"/>
        </w:rPr>
        <w:t xml:space="preserve">Arrowwood Environmental (“AE”) conducted an RTE plant survey of the Project area on August 14, 2014. </w:t>
      </w:r>
      <w:r w:rsidR="00F30C96">
        <w:rPr>
          <w:rFonts w:ascii="Times New Roman" w:eastAsia="Times New Roman" w:hAnsi="Times New Roman" w:cs="Times New Roman"/>
          <w:color w:val="auto"/>
          <w:sz w:val="24"/>
          <w:szCs w:val="22"/>
          <w:lang w:bidi="en-US"/>
        </w:rPr>
        <w:t xml:space="preserve">AE did a follow up survey on October 12, 2017.  </w:t>
      </w:r>
      <w:r w:rsidR="00FF3DD3" w:rsidRPr="00FF3DD3">
        <w:rPr>
          <w:rFonts w:ascii="Times New Roman" w:eastAsia="Times New Roman" w:hAnsi="Times New Roman" w:cs="Times New Roman"/>
          <w:color w:val="auto"/>
          <w:sz w:val="24"/>
          <w:szCs w:val="22"/>
          <w:lang w:bidi="en-US"/>
        </w:rPr>
        <w:t xml:space="preserve">The following rare or uncommon species were found </w:t>
      </w:r>
      <w:r w:rsidR="00F30C96">
        <w:rPr>
          <w:rFonts w:ascii="Times New Roman" w:eastAsia="Times New Roman" w:hAnsi="Times New Roman" w:cs="Times New Roman"/>
          <w:color w:val="auto"/>
          <w:sz w:val="24"/>
          <w:szCs w:val="22"/>
          <w:lang w:bidi="en-US"/>
        </w:rPr>
        <w:t xml:space="preserve">within the Project area </w:t>
      </w:r>
      <w:r w:rsidR="00FF3DD3" w:rsidRPr="00FF3DD3">
        <w:rPr>
          <w:rFonts w:ascii="Times New Roman" w:eastAsia="Times New Roman" w:hAnsi="Times New Roman" w:cs="Times New Roman"/>
          <w:color w:val="auto"/>
          <w:sz w:val="24"/>
          <w:szCs w:val="22"/>
          <w:lang w:bidi="en-US"/>
        </w:rPr>
        <w:t xml:space="preserve">during the inventory: arrow-leaved American aster </w:t>
      </w:r>
      <w:r w:rsidR="00FF3DD3" w:rsidRPr="00FF3DD3">
        <w:rPr>
          <w:rFonts w:ascii="Times New Roman" w:eastAsia="Times New Roman" w:hAnsi="Times New Roman" w:cs="Times New Roman"/>
          <w:i/>
          <w:color w:val="auto"/>
          <w:sz w:val="24"/>
          <w:szCs w:val="22"/>
          <w:lang w:bidi="en-US"/>
        </w:rPr>
        <w:t>(Symphyotrichum urophyllum</w:t>
      </w:r>
      <w:r w:rsidR="00F30C96">
        <w:rPr>
          <w:rFonts w:ascii="Times New Roman" w:eastAsia="Times New Roman" w:hAnsi="Times New Roman" w:cs="Times New Roman"/>
          <w:color w:val="auto"/>
          <w:sz w:val="24"/>
          <w:szCs w:val="22"/>
          <w:lang w:bidi="en-US"/>
        </w:rPr>
        <w:t>).  Exh CS-DB-2 at 7.</w:t>
      </w:r>
    </w:p>
    <w:p w14:paraId="6AE8E45C" w14:textId="3F8C9F17" w:rsidR="00F30C96" w:rsidRPr="00F30C96" w:rsidRDefault="00F30C96"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 xml:space="preserve">AE worked with ANR and Chelsea to develop a </w:t>
      </w:r>
      <w:r w:rsidRPr="00F30C96">
        <w:rPr>
          <w:rFonts w:ascii="Times New Roman" w:eastAsia="Times New Roman" w:hAnsi="Times New Roman" w:cs="Times New Roman"/>
          <w:color w:val="auto"/>
          <w:sz w:val="24"/>
          <w:szCs w:val="22"/>
          <w:lang w:bidi="en-US"/>
        </w:rPr>
        <w:t xml:space="preserve">mitigation strategy that would minimize impacts from the Project on the arrow-leaved American aster on the site. This strategy involved the establishment of two conservation areas centered around the largest concentrations of rare plants found on the site. Permission from ANR was obtained to transplant the arrow- leaved American aster plants in the fall of 2014 into the conservation areas. On October 15, 2014, two AE personnel conducted the transplanting. </w:t>
      </w:r>
      <w:r>
        <w:rPr>
          <w:rFonts w:ascii="Times New Roman" w:eastAsia="Times New Roman" w:hAnsi="Times New Roman" w:cs="Times New Roman"/>
          <w:color w:val="auto"/>
          <w:sz w:val="24"/>
          <w:szCs w:val="22"/>
          <w:lang w:bidi="en-US"/>
        </w:rPr>
        <w:t>Additional transplanting and ongoing monitoring of the conservation areas has taken place in the years since.  Exh. CS-DB-3.</w:t>
      </w:r>
    </w:p>
    <w:p w14:paraId="10C00455" w14:textId="636D7ACF" w:rsidR="00F30C96" w:rsidRPr="00F30C96" w:rsidRDefault="00F30C96"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In response to the presence of these RTE plants, Chelsea established a plant conservation area and has agreed to follow a detailed protocol in the ANR MOU to mitigate Project impacts so that such impacts are not unduly adverse.  Exh. Joint-ANR-CS-1.</w:t>
      </w:r>
    </w:p>
    <w:p w14:paraId="7A0D4C29" w14:textId="1DAA85D4" w:rsidR="00F30C96" w:rsidRPr="00F30C96" w:rsidRDefault="00F30C96"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Neither the Project area nor the GMP line extension contain necessary wildlife habitat and are not in close proximity to any necessary wildlife habitat.  Exhs. CS-DB-2 at 6, CS-DB-4 at 6.</w:t>
      </w:r>
    </w:p>
    <w:p w14:paraId="31DCE2BE" w14:textId="3B3980A3" w:rsidR="00F30C96" w:rsidRPr="00F30C96" w:rsidRDefault="00F30C96"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 xml:space="preserve">A survey for Northern Long Eared Bat (“NLEB”) (a federally listed endangered species) was conducted at the Project site in July 2018.  NLEB were not detected at the Project site; </w:t>
      </w:r>
      <w:r>
        <w:rPr>
          <w:rFonts w:ascii="Times New Roman" w:eastAsia="Times New Roman" w:hAnsi="Times New Roman" w:cs="Times New Roman"/>
          <w:color w:val="auto"/>
          <w:sz w:val="24"/>
          <w:szCs w:val="22"/>
          <w:lang w:bidi="en-US"/>
        </w:rPr>
        <w:lastRenderedPageBreak/>
        <w:t>therefore, the Project will not result in undue adverse impacts to the NLEB and NLEB-related mitigation measures are not needed.  Barton pf. reb. at 4; exh. CS-DB-6.</w:t>
      </w:r>
    </w:p>
    <w:p w14:paraId="128DDAAA" w14:textId="77777777" w:rsidR="00C4452E" w:rsidRPr="00C4452E" w:rsidRDefault="00C4452E" w:rsidP="00C4452E">
      <w:pPr>
        <w:spacing w:after="0" w:line="480" w:lineRule="auto"/>
        <w:jc w:val="both"/>
        <w:rPr>
          <w:rFonts w:ascii="Times New Roman" w:hAnsi="Times New Roman" w:cs="Times New Roman"/>
          <w:b/>
          <w:color w:val="000000"/>
          <w:sz w:val="24"/>
          <w:szCs w:val="24"/>
          <w:u w:val="single"/>
        </w:rPr>
      </w:pPr>
      <w:r w:rsidRPr="00C4452E">
        <w:rPr>
          <w:rFonts w:ascii="Times New Roman" w:hAnsi="Times New Roman" w:cs="Times New Roman"/>
          <w:b/>
          <w:color w:val="000000"/>
          <w:sz w:val="24"/>
          <w:szCs w:val="24"/>
          <w:u w:val="single"/>
        </w:rPr>
        <w:t>Discussion</w:t>
      </w:r>
    </w:p>
    <w:p w14:paraId="670A67C6" w14:textId="1DD4CAE9" w:rsidR="00C4452E" w:rsidRPr="00C4452E" w:rsidRDefault="00C4452E" w:rsidP="00C4452E">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Intervenors </w:t>
      </w:r>
      <w:r w:rsidRPr="00C4452E">
        <w:rPr>
          <w:rFonts w:ascii="Times New Roman" w:hAnsi="Times New Roman" w:cs="Times New Roman"/>
          <w:color w:val="000000"/>
          <w:sz w:val="24"/>
          <w:szCs w:val="24"/>
        </w:rPr>
        <w:t xml:space="preserve">argue that because wildlife is present at the Project site, the Project will have an undue adverse impact on necessary wildlife habitat. I am not persuaded because the presence of some wildlife does not demonstrate the existence of necessary wildlife habitat and </w:t>
      </w:r>
      <w:r w:rsidR="00D72660">
        <w:rPr>
          <w:rFonts w:ascii="Times New Roman" w:hAnsi="Times New Roman" w:cs="Times New Roman"/>
          <w:color w:val="000000"/>
          <w:sz w:val="24"/>
          <w:szCs w:val="24"/>
        </w:rPr>
        <w:t>the Intervenors</w:t>
      </w:r>
      <w:r w:rsidRPr="00C4452E">
        <w:rPr>
          <w:rFonts w:ascii="Times New Roman" w:hAnsi="Times New Roman" w:cs="Times New Roman"/>
          <w:color w:val="000000"/>
          <w:sz w:val="24"/>
          <w:szCs w:val="24"/>
        </w:rPr>
        <w:t xml:space="preserve"> presented no evidence to show that the Project site is in fact necessary wildlife habitat as contemplated by 10 V.S.A. § 6086(a)(8)(A). I recommend that the Commission conclude that the Project will not have an undue adverse impact on necessary wildlife habitat.</w:t>
      </w:r>
    </w:p>
    <w:p w14:paraId="153C03BA" w14:textId="562A7589" w:rsidR="00C4452E" w:rsidRPr="00C4452E" w:rsidRDefault="00D72660" w:rsidP="00C4452E">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In the </w:t>
      </w:r>
      <w:r w:rsidR="00C4452E" w:rsidRPr="00C4452E">
        <w:rPr>
          <w:rFonts w:ascii="Times New Roman" w:hAnsi="Times New Roman" w:cs="Times New Roman"/>
          <w:color w:val="000000"/>
          <w:sz w:val="24"/>
          <w:szCs w:val="24"/>
        </w:rPr>
        <w:t>ANR MOU, the stipulating parties agreed to proposed conditions in the CPG for the Project related to RTE plant conservation areas, Project fencing, and RTE plant surveys. The stipulating parties agree that the conditions are necessary to avoid undue adverse effects on the natural environment, and I agree and recommend that the Commission include them as conditions in the CPG.</w:t>
      </w:r>
    </w:p>
    <w:p w14:paraId="2808B2E6" w14:textId="73E1EF10" w:rsidR="00F30C96" w:rsidRDefault="00F30C96" w:rsidP="00F30C96">
      <w:pPr>
        <w:spacing w:after="0" w:line="480" w:lineRule="auto"/>
        <w:jc w:val="both"/>
        <w:rPr>
          <w:rFonts w:ascii="Times New Roman" w:hAnsi="Times New Roman" w:cs="Times New Roman"/>
          <w:color w:val="000000"/>
          <w:sz w:val="24"/>
          <w:szCs w:val="24"/>
        </w:rPr>
      </w:pPr>
    </w:p>
    <w:p w14:paraId="3D9D1F3D" w14:textId="0E59B553" w:rsidR="00F30C96" w:rsidRDefault="00F30C96" w:rsidP="00F30C96">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Development Affecting Public Investments</w:t>
      </w:r>
    </w:p>
    <w:p w14:paraId="228DDE30" w14:textId="309F0498" w:rsidR="00F30C96" w:rsidRPr="00F30C96" w:rsidRDefault="00F30C96" w:rsidP="00F30C96">
      <w:pPr>
        <w:spacing w:after="0" w:line="480" w:lineRule="auto"/>
        <w:jc w:val="center"/>
        <w:rPr>
          <w:rFonts w:ascii="Times New Roman" w:hAnsi="Times New Roman" w:cs="Times New Roman"/>
          <w:color w:val="000000"/>
          <w:sz w:val="24"/>
          <w:szCs w:val="24"/>
          <w:lang w:bidi="en-US"/>
        </w:rPr>
      </w:pPr>
      <w:r w:rsidRPr="00F30C96">
        <w:rPr>
          <w:rFonts w:ascii="Times New Roman" w:hAnsi="Times New Roman" w:cs="Times New Roman"/>
          <w:color w:val="000000"/>
          <w:sz w:val="24"/>
          <w:szCs w:val="24"/>
          <w:lang w:bidi="en-US"/>
        </w:rPr>
        <w:t>[10 V.S.A. § 6086(a)(9)(K)]</w:t>
      </w:r>
    </w:p>
    <w:p w14:paraId="12543F8E" w14:textId="7AB365CD" w:rsidR="00F30C96" w:rsidRPr="00F30C96" w:rsidRDefault="00F30C96" w:rsidP="0079327A">
      <w:pPr>
        <w:pStyle w:val="ListParagraph"/>
        <w:numPr>
          <w:ilvl w:val="0"/>
          <w:numId w:val="35"/>
        </w:numPr>
        <w:spacing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 xml:space="preserve">The </w:t>
      </w:r>
      <w:r w:rsidRPr="00F30C96">
        <w:rPr>
          <w:rFonts w:ascii="Times New Roman" w:eastAsia="Times New Roman" w:hAnsi="Times New Roman" w:cs="Times New Roman"/>
          <w:color w:val="auto"/>
          <w:sz w:val="24"/>
          <w:szCs w:val="22"/>
          <w:lang w:bidi="en-US"/>
        </w:rPr>
        <w:t>Project would not unnecessarily or unreasonably endanger any public or quasi- public investment in any facility, service, or lands, and it would not materially jeopardize the function, efficiency, or safety of, or the public’s use or enjoyment of, or access to any facility, service, or lands. This finding is supported by the findings under 10 V.S.A. § 6086(a)(5</w:t>
      </w:r>
      <w:r>
        <w:rPr>
          <w:rFonts w:ascii="Times New Roman" w:eastAsia="Times New Roman" w:hAnsi="Times New Roman" w:cs="Times New Roman"/>
          <w:color w:val="auto"/>
          <w:sz w:val="24"/>
          <w:szCs w:val="22"/>
          <w:lang w:bidi="en-US"/>
        </w:rPr>
        <w:t>), above, and finding 120</w:t>
      </w:r>
      <w:r w:rsidRPr="00F30C96">
        <w:rPr>
          <w:rFonts w:ascii="Times New Roman" w:eastAsia="Times New Roman" w:hAnsi="Times New Roman" w:cs="Times New Roman"/>
          <w:color w:val="auto"/>
          <w:sz w:val="24"/>
          <w:szCs w:val="22"/>
          <w:lang w:bidi="en-US"/>
        </w:rPr>
        <w:t>,</w:t>
      </w:r>
      <w:r w:rsidRPr="00F30C96">
        <w:rPr>
          <w:rFonts w:ascii="Times New Roman" w:eastAsia="Times New Roman" w:hAnsi="Times New Roman" w:cs="Times New Roman"/>
          <w:color w:val="auto"/>
          <w:spacing w:val="-4"/>
          <w:sz w:val="24"/>
          <w:szCs w:val="22"/>
          <w:lang w:bidi="en-US"/>
        </w:rPr>
        <w:t xml:space="preserve"> </w:t>
      </w:r>
      <w:r w:rsidRPr="00F30C96">
        <w:rPr>
          <w:rFonts w:ascii="Times New Roman" w:eastAsia="Times New Roman" w:hAnsi="Times New Roman" w:cs="Times New Roman"/>
          <w:color w:val="auto"/>
          <w:sz w:val="24"/>
          <w:szCs w:val="22"/>
          <w:lang w:bidi="en-US"/>
        </w:rPr>
        <w:t>below.</w:t>
      </w:r>
    </w:p>
    <w:p w14:paraId="385477D2" w14:textId="20989DE5" w:rsidR="00F30C96" w:rsidRPr="00F30C96" w:rsidRDefault="00F30C96"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Existing </w:t>
      </w:r>
      <w:r w:rsidRPr="00F30C96">
        <w:rPr>
          <w:rFonts w:ascii="Times New Roman" w:eastAsia="Times New Roman" w:hAnsi="Times New Roman" w:cs="Times New Roman"/>
          <w:color w:val="auto"/>
          <w:sz w:val="24"/>
          <w:szCs w:val="22"/>
          <w:lang w:bidi="en-US"/>
        </w:rPr>
        <w:t xml:space="preserve">adjacent public investments are limited to </w:t>
      </w:r>
      <w:r>
        <w:rPr>
          <w:rFonts w:ascii="Times New Roman" w:eastAsia="Times New Roman" w:hAnsi="Times New Roman" w:cs="Times New Roman"/>
          <w:color w:val="auto"/>
          <w:sz w:val="24"/>
          <w:szCs w:val="22"/>
          <w:lang w:bidi="en-US"/>
        </w:rPr>
        <w:t xml:space="preserve">Willow Road, </w:t>
      </w:r>
      <w:r w:rsidRPr="00F30C96">
        <w:rPr>
          <w:rFonts w:ascii="Times New Roman" w:eastAsia="Times New Roman" w:hAnsi="Times New Roman" w:cs="Times New Roman"/>
          <w:color w:val="auto"/>
          <w:sz w:val="24"/>
          <w:szCs w:val="22"/>
          <w:lang w:bidi="en-US"/>
        </w:rPr>
        <w:t xml:space="preserve">the interchange at the junction of US Route 7 and VT Route 279, including the Vermont Welcome Center, and GMP’s </w:t>
      </w:r>
      <w:r w:rsidRPr="00F30C96">
        <w:rPr>
          <w:rFonts w:ascii="Times New Roman" w:eastAsia="Times New Roman" w:hAnsi="Times New Roman" w:cs="Times New Roman"/>
          <w:color w:val="auto"/>
          <w:sz w:val="24"/>
          <w:szCs w:val="22"/>
          <w:lang w:bidi="en-US"/>
        </w:rPr>
        <w:lastRenderedPageBreak/>
        <w:t xml:space="preserve">nearby overhead distribution circuit. There are no Project impacts that would endanger or interfere with </w:t>
      </w:r>
      <w:r>
        <w:rPr>
          <w:rFonts w:ascii="Times New Roman" w:eastAsia="Times New Roman" w:hAnsi="Times New Roman" w:cs="Times New Roman"/>
          <w:color w:val="auto"/>
          <w:sz w:val="24"/>
          <w:szCs w:val="22"/>
          <w:lang w:bidi="en-US"/>
        </w:rPr>
        <w:t xml:space="preserve">Willow Road, </w:t>
      </w:r>
      <w:r w:rsidRPr="00F30C96">
        <w:rPr>
          <w:rFonts w:ascii="Times New Roman" w:eastAsia="Times New Roman" w:hAnsi="Times New Roman" w:cs="Times New Roman"/>
          <w:color w:val="auto"/>
          <w:sz w:val="24"/>
          <w:szCs w:val="22"/>
          <w:lang w:bidi="en-US"/>
        </w:rPr>
        <w:t>the highway complex</w:t>
      </w:r>
      <w:r>
        <w:rPr>
          <w:rFonts w:ascii="Times New Roman" w:eastAsia="Times New Roman" w:hAnsi="Times New Roman" w:cs="Times New Roman"/>
          <w:color w:val="auto"/>
          <w:sz w:val="24"/>
          <w:szCs w:val="22"/>
          <w:lang w:bidi="en-US"/>
        </w:rPr>
        <w:t>,</w:t>
      </w:r>
      <w:r w:rsidRPr="00F30C96">
        <w:rPr>
          <w:rFonts w:ascii="Times New Roman" w:eastAsia="Times New Roman" w:hAnsi="Times New Roman" w:cs="Times New Roman"/>
          <w:color w:val="auto"/>
          <w:sz w:val="24"/>
          <w:szCs w:val="22"/>
          <w:lang w:bidi="en-US"/>
        </w:rPr>
        <w:t xml:space="preserve"> and the Vermont Welcome Center. Per the system impact study</w:t>
      </w:r>
      <w:r w:rsidRPr="00F30C96">
        <w:rPr>
          <w:rFonts w:ascii="Times New Roman" w:eastAsia="Times New Roman" w:hAnsi="Times New Roman" w:cs="Times New Roman"/>
          <w:color w:val="auto"/>
          <w:spacing w:val="-22"/>
          <w:sz w:val="24"/>
          <w:szCs w:val="22"/>
          <w:lang w:bidi="en-US"/>
        </w:rPr>
        <w:t xml:space="preserve"> </w:t>
      </w:r>
      <w:r w:rsidRPr="00F30C96">
        <w:rPr>
          <w:rFonts w:ascii="Times New Roman" w:eastAsia="Times New Roman" w:hAnsi="Times New Roman" w:cs="Times New Roman"/>
          <w:color w:val="auto"/>
          <w:sz w:val="24"/>
          <w:szCs w:val="22"/>
          <w:lang w:bidi="en-US"/>
        </w:rPr>
        <w:t>performed by GMP, there would be no adverse effects on GMP’s distribution system as a result of the Project’s interconnection provided certain system upgrades are implemented.</w:t>
      </w:r>
      <w:r>
        <w:rPr>
          <w:rFonts w:ascii="Times New Roman" w:eastAsia="Times New Roman" w:hAnsi="Times New Roman" w:cs="Times New Roman"/>
          <w:color w:val="auto"/>
          <w:sz w:val="24"/>
          <w:szCs w:val="22"/>
          <w:lang w:bidi="en-US"/>
        </w:rPr>
        <w:t xml:space="preserve">  Wilson pf. at 29.</w:t>
      </w:r>
    </w:p>
    <w:p w14:paraId="19EE293F" w14:textId="77777777" w:rsidR="00F30C96" w:rsidRPr="00F30C96" w:rsidRDefault="00F30C96" w:rsidP="00F30C96">
      <w:pPr>
        <w:pStyle w:val="ListParagraph"/>
        <w:spacing w:after="0" w:line="480" w:lineRule="auto"/>
        <w:ind w:left="360"/>
        <w:jc w:val="both"/>
        <w:rPr>
          <w:rFonts w:ascii="Times New Roman" w:hAnsi="Times New Roman" w:cs="Times New Roman"/>
          <w:color w:val="000000"/>
          <w:sz w:val="24"/>
          <w:szCs w:val="24"/>
        </w:rPr>
      </w:pPr>
    </w:p>
    <w:p w14:paraId="7C9BBF9A" w14:textId="0567A42C" w:rsidR="00F30C96" w:rsidRDefault="00F30C96" w:rsidP="00F30C96">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Public Health and Safety</w:t>
      </w:r>
    </w:p>
    <w:p w14:paraId="0FAA1723" w14:textId="77777777" w:rsidR="00F30C96" w:rsidRPr="00F30C96" w:rsidRDefault="00F30C96" w:rsidP="00F30C96">
      <w:pPr>
        <w:spacing w:after="0" w:line="480" w:lineRule="auto"/>
        <w:jc w:val="center"/>
        <w:rPr>
          <w:rFonts w:ascii="Times New Roman" w:hAnsi="Times New Roman" w:cs="Times New Roman"/>
          <w:color w:val="000000"/>
          <w:sz w:val="24"/>
          <w:szCs w:val="24"/>
          <w:lang w:bidi="en-US"/>
        </w:rPr>
      </w:pPr>
      <w:r w:rsidRPr="00F30C96">
        <w:rPr>
          <w:rFonts w:ascii="Times New Roman" w:hAnsi="Times New Roman" w:cs="Times New Roman"/>
          <w:color w:val="000000"/>
          <w:sz w:val="24"/>
          <w:szCs w:val="24"/>
          <w:lang w:bidi="en-US"/>
        </w:rPr>
        <w:t>[30 V.S.A. § 248(b)(5)]</w:t>
      </w:r>
    </w:p>
    <w:p w14:paraId="7411EE4B" w14:textId="77777777" w:rsidR="00F30C96" w:rsidRPr="00F30C96" w:rsidRDefault="00F30C96" w:rsidP="00F30C96">
      <w:pPr>
        <w:spacing w:after="0" w:line="480" w:lineRule="auto"/>
        <w:jc w:val="center"/>
        <w:rPr>
          <w:rFonts w:ascii="Times New Roman" w:hAnsi="Times New Roman" w:cs="Times New Roman"/>
          <w:b/>
          <w:color w:val="000000"/>
          <w:sz w:val="24"/>
          <w:szCs w:val="24"/>
          <w:u w:val="single"/>
        </w:rPr>
      </w:pPr>
    </w:p>
    <w:p w14:paraId="39EA2F6F" w14:textId="4A9F60F6" w:rsidR="00F30C96" w:rsidRPr="00D72660" w:rsidRDefault="00F30C96"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Pr="00F30C96">
        <w:rPr>
          <w:rFonts w:ascii="Times New Roman" w:eastAsia="Times New Roman" w:hAnsi="Times New Roman" w:cs="Times New Roman"/>
          <w:color w:val="auto"/>
          <w:sz w:val="24"/>
          <w:szCs w:val="22"/>
          <w:lang w:bidi="en-US"/>
        </w:rPr>
        <w:t>Project will not result in an undue adverse effect on the health, safety, or welfare of the public and will not unnecessarily or unreasonably endanger the public or</w:t>
      </w:r>
      <w:r w:rsidRPr="00F30C96">
        <w:rPr>
          <w:rFonts w:ascii="Times New Roman" w:eastAsia="Times New Roman" w:hAnsi="Times New Roman" w:cs="Times New Roman"/>
          <w:color w:val="auto"/>
          <w:spacing w:val="-18"/>
          <w:sz w:val="24"/>
          <w:szCs w:val="22"/>
          <w:lang w:bidi="en-US"/>
        </w:rPr>
        <w:t xml:space="preserve"> </w:t>
      </w:r>
      <w:r w:rsidRPr="00F30C96">
        <w:rPr>
          <w:rFonts w:ascii="Times New Roman" w:eastAsia="Times New Roman" w:hAnsi="Times New Roman" w:cs="Times New Roman"/>
          <w:color w:val="auto"/>
          <w:sz w:val="24"/>
          <w:szCs w:val="22"/>
          <w:lang w:bidi="en-US"/>
        </w:rPr>
        <w:t>adjoining landowners. The Project does not create any waste or other emissions that would be harmful to the public health and safety. The Project will be designed to follow all applicable safety codes and will include safety and security measures designed to discourage access to the site by unauthorized or untrained members of the public.</w:t>
      </w:r>
      <w:r>
        <w:rPr>
          <w:rFonts w:ascii="Times New Roman" w:eastAsia="Times New Roman" w:hAnsi="Times New Roman" w:cs="Times New Roman"/>
          <w:color w:val="auto"/>
          <w:sz w:val="24"/>
          <w:szCs w:val="22"/>
          <w:lang w:bidi="en-US"/>
        </w:rPr>
        <w:t xml:space="preserve">  Wilson pf. at 22.</w:t>
      </w:r>
    </w:p>
    <w:p w14:paraId="3D900697" w14:textId="77777777" w:rsidR="00D72660" w:rsidRPr="00D72660" w:rsidRDefault="00D72660" w:rsidP="00D72660">
      <w:pPr>
        <w:spacing w:after="0" w:line="480" w:lineRule="auto"/>
        <w:jc w:val="both"/>
        <w:rPr>
          <w:rFonts w:ascii="Times New Roman" w:hAnsi="Times New Roman" w:cs="Times New Roman"/>
          <w:b/>
          <w:color w:val="000000"/>
          <w:sz w:val="24"/>
          <w:szCs w:val="24"/>
          <w:u w:val="single"/>
        </w:rPr>
      </w:pPr>
      <w:r w:rsidRPr="00D72660">
        <w:rPr>
          <w:rFonts w:ascii="Times New Roman" w:hAnsi="Times New Roman" w:cs="Times New Roman"/>
          <w:b/>
          <w:color w:val="000000"/>
          <w:sz w:val="24"/>
          <w:szCs w:val="24"/>
          <w:u w:val="single"/>
        </w:rPr>
        <w:t>Discussion</w:t>
      </w:r>
    </w:p>
    <w:p w14:paraId="5959AFD0" w14:textId="30F21D2A" w:rsidR="00D72660" w:rsidRPr="00D72660" w:rsidRDefault="00D72660" w:rsidP="00D72660">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Intervenors </w:t>
      </w:r>
      <w:r w:rsidRPr="00D72660">
        <w:rPr>
          <w:rFonts w:ascii="Times New Roman" w:hAnsi="Times New Roman" w:cs="Times New Roman"/>
          <w:color w:val="000000"/>
          <w:sz w:val="24"/>
          <w:szCs w:val="24"/>
        </w:rPr>
        <w:t xml:space="preserve">argue that the Project will cause an undue adverse impact on public safety because </w:t>
      </w:r>
      <w:r>
        <w:rPr>
          <w:rFonts w:ascii="Times New Roman" w:hAnsi="Times New Roman" w:cs="Times New Roman"/>
          <w:color w:val="000000"/>
          <w:sz w:val="24"/>
          <w:szCs w:val="24"/>
        </w:rPr>
        <w:t>Chelsea</w:t>
      </w:r>
      <w:r w:rsidRPr="00D72660">
        <w:rPr>
          <w:rFonts w:ascii="Times New Roman" w:hAnsi="Times New Roman" w:cs="Times New Roman"/>
          <w:color w:val="000000"/>
          <w:sz w:val="24"/>
          <w:szCs w:val="24"/>
        </w:rPr>
        <w:t xml:space="preserve"> did not conduct a traffic study detailing the impact of the Project construction on Willow Road and because wildlife present at the Project site may cause a traffic hazard. Their arguments were unsupported by any evidence that the Project would endanger public health and safety.</w:t>
      </w:r>
    </w:p>
    <w:p w14:paraId="60BA9A0C" w14:textId="77777777" w:rsidR="00D72660" w:rsidRPr="00D72660" w:rsidRDefault="00D72660" w:rsidP="00D72660">
      <w:pPr>
        <w:spacing w:after="0" w:line="480" w:lineRule="auto"/>
        <w:ind w:firstLine="720"/>
        <w:jc w:val="both"/>
        <w:rPr>
          <w:rFonts w:ascii="Times New Roman" w:hAnsi="Times New Roman" w:cs="Times New Roman"/>
          <w:color w:val="000000"/>
          <w:sz w:val="24"/>
          <w:szCs w:val="24"/>
        </w:rPr>
      </w:pPr>
      <w:r w:rsidRPr="00D72660">
        <w:rPr>
          <w:rFonts w:ascii="Times New Roman" w:hAnsi="Times New Roman" w:cs="Times New Roman"/>
          <w:color w:val="000000"/>
          <w:sz w:val="24"/>
          <w:szCs w:val="24"/>
        </w:rPr>
        <w:t>I recommend that the Commission conclude that the Project will not result in an undue adverse effect on the health, safety, or welfare of the public and will not unnecessarily or unreasonably endanger the public or adjoining landowners.</w:t>
      </w:r>
    </w:p>
    <w:p w14:paraId="5F57922F" w14:textId="77777777" w:rsidR="00D72660" w:rsidRPr="00912568" w:rsidRDefault="00D72660" w:rsidP="00D72660">
      <w:pPr>
        <w:pStyle w:val="ListParagraph"/>
        <w:spacing w:after="0" w:line="480" w:lineRule="auto"/>
        <w:ind w:left="360"/>
        <w:jc w:val="both"/>
        <w:rPr>
          <w:rFonts w:ascii="Times New Roman" w:hAnsi="Times New Roman" w:cs="Times New Roman"/>
          <w:color w:val="000000"/>
          <w:sz w:val="24"/>
          <w:szCs w:val="24"/>
        </w:rPr>
      </w:pPr>
    </w:p>
    <w:p w14:paraId="362040FD" w14:textId="3398DDA8" w:rsidR="00912568" w:rsidRDefault="00912568" w:rsidP="00912568">
      <w:pPr>
        <w:spacing w:after="0" w:line="480" w:lineRule="auto"/>
        <w:jc w:val="both"/>
        <w:rPr>
          <w:rFonts w:ascii="Times New Roman" w:hAnsi="Times New Roman" w:cs="Times New Roman"/>
          <w:color w:val="000000"/>
          <w:sz w:val="24"/>
          <w:szCs w:val="24"/>
        </w:rPr>
      </w:pPr>
    </w:p>
    <w:p w14:paraId="0A7C4250" w14:textId="07CF7B0D" w:rsidR="00912568" w:rsidRDefault="00912568" w:rsidP="00912568">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Consistency with Company’s Least Cost Integrated Plan</w:t>
      </w:r>
    </w:p>
    <w:p w14:paraId="3BE718C5" w14:textId="77777777" w:rsidR="00912568" w:rsidRPr="00912568" w:rsidRDefault="00912568" w:rsidP="00912568">
      <w:pPr>
        <w:spacing w:after="0" w:line="480" w:lineRule="auto"/>
        <w:jc w:val="center"/>
        <w:rPr>
          <w:rFonts w:ascii="Times New Roman" w:hAnsi="Times New Roman" w:cs="Times New Roman"/>
          <w:color w:val="000000"/>
          <w:sz w:val="24"/>
          <w:szCs w:val="24"/>
          <w:lang w:bidi="en-US"/>
        </w:rPr>
      </w:pPr>
      <w:r w:rsidRPr="00912568">
        <w:rPr>
          <w:rFonts w:ascii="Times New Roman" w:hAnsi="Times New Roman" w:cs="Times New Roman"/>
          <w:color w:val="000000"/>
          <w:sz w:val="24"/>
          <w:szCs w:val="24"/>
          <w:lang w:bidi="en-US"/>
        </w:rPr>
        <w:t>[30 V.S.A. § 248(b)(6)]</w:t>
      </w:r>
    </w:p>
    <w:p w14:paraId="3DB05845" w14:textId="77777777" w:rsidR="00912568" w:rsidRPr="00912568" w:rsidRDefault="00912568" w:rsidP="00912568">
      <w:pPr>
        <w:spacing w:after="0" w:line="480" w:lineRule="auto"/>
        <w:jc w:val="center"/>
        <w:rPr>
          <w:rFonts w:ascii="Times New Roman" w:hAnsi="Times New Roman" w:cs="Times New Roman"/>
          <w:b/>
          <w:color w:val="000000"/>
          <w:sz w:val="24"/>
          <w:szCs w:val="24"/>
          <w:u w:val="single"/>
        </w:rPr>
      </w:pPr>
    </w:p>
    <w:p w14:paraId="04143733" w14:textId="25DF8686" w:rsidR="00F30C96" w:rsidRPr="00912568" w:rsidRDefault="00F30C96"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The Commission has not required non-utilities to have a least-cost integrated resource plan.  Therefore, this criterion is inapplicable.</w:t>
      </w:r>
    </w:p>
    <w:p w14:paraId="0B38927B" w14:textId="23C2CC8A" w:rsidR="00912568" w:rsidRDefault="00912568" w:rsidP="00912568">
      <w:pPr>
        <w:spacing w:after="0" w:line="480" w:lineRule="auto"/>
        <w:jc w:val="both"/>
        <w:rPr>
          <w:rFonts w:ascii="Times New Roman" w:hAnsi="Times New Roman" w:cs="Times New Roman"/>
          <w:color w:val="000000"/>
          <w:sz w:val="24"/>
          <w:szCs w:val="24"/>
        </w:rPr>
      </w:pPr>
    </w:p>
    <w:p w14:paraId="032D8BA0" w14:textId="4C30171F" w:rsidR="00912568" w:rsidRDefault="00912568" w:rsidP="00912568">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Compliance with Twenty-Year Electric Plan</w:t>
      </w:r>
    </w:p>
    <w:p w14:paraId="3FEAB44B" w14:textId="40621A41" w:rsidR="00912568" w:rsidRPr="00912568" w:rsidRDefault="00912568" w:rsidP="00912568">
      <w:pPr>
        <w:spacing w:after="0" w:line="480" w:lineRule="auto"/>
        <w:jc w:val="center"/>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[30 V.S.A. § 248(b)(7</w:t>
      </w:r>
      <w:r w:rsidRPr="00912568">
        <w:rPr>
          <w:rFonts w:ascii="Times New Roman" w:hAnsi="Times New Roman" w:cs="Times New Roman"/>
          <w:color w:val="000000"/>
          <w:sz w:val="24"/>
          <w:szCs w:val="24"/>
          <w:lang w:bidi="en-US"/>
        </w:rPr>
        <w:t>)]</w:t>
      </w:r>
    </w:p>
    <w:p w14:paraId="6BF3E929" w14:textId="77777777" w:rsidR="00912568" w:rsidRPr="00912568" w:rsidRDefault="00912568" w:rsidP="00912568">
      <w:pPr>
        <w:spacing w:after="0" w:line="480" w:lineRule="auto"/>
        <w:jc w:val="center"/>
        <w:rPr>
          <w:rFonts w:ascii="Times New Roman" w:hAnsi="Times New Roman" w:cs="Times New Roman"/>
          <w:b/>
          <w:color w:val="000000"/>
          <w:sz w:val="24"/>
          <w:szCs w:val="24"/>
          <w:u w:val="single"/>
        </w:rPr>
      </w:pPr>
    </w:p>
    <w:p w14:paraId="5EF2AA1F" w14:textId="661EFB9A" w:rsidR="00F30C96" w:rsidRDefault="00F30C96" w:rsidP="00F30C96">
      <w:pPr>
        <w:pStyle w:val="ListParagraph"/>
        <w:numPr>
          <w:ilvl w:val="0"/>
          <w:numId w:val="35"/>
        </w:numPr>
        <w:spacing w:after="0" w:line="480" w:lineRule="auto"/>
        <w:ind w:left="0" w:firstLine="360"/>
        <w:jc w:val="both"/>
        <w:rPr>
          <w:rFonts w:ascii="Times New Roman" w:eastAsia="Times New Roman" w:hAnsi="Times New Roman" w:cs="Times New Roman"/>
          <w:color w:val="auto"/>
          <w:sz w:val="24"/>
          <w:szCs w:val="22"/>
          <w:lang w:bidi="en-US"/>
        </w:rPr>
      </w:pPr>
      <w:r>
        <w:rPr>
          <w:rFonts w:ascii="Times New Roman" w:eastAsia="Times New Roman" w:hAnsi="Times New Roman" w:cs="Times New Roman"/>
          <w:color w:val="auto"/>
          <w:sz w:val="24"/>
          <w:szCs w:val="22"/>
          <w:lang w:bidi="en-US"/>
        </w:rPr>
        <w:t xml:space="preserve">Pursuant </w:t>
      </w:r>
      <w:r w:rsidRPr="00F30C96">
        <w:rPr>
          <w:rFonts w:ascii="Times New Roman" w:eastAsia="Times New Roman" w:hAnsi="Times New Roman" w:cs="Times New Roman"/>
          <w:color w:val="auto"/>
          <w:sz w:val="24"/>
          <w:szCs w:val="22"/>
          <w:lang w:bidi="en-US"/>
        </w:rPr>
        <w:t>to the Commission’s Section 8007(b) Order, this criterion is conditionally waived for the Project, and no party presented any testimony that would warrant rescinding that waiver in this proceeding.</w:t>
      </w:r>
    </w:p>
    <w:p w14:paraId="4DA73416" w14:textId="2F2A97E9" w:rsidR="00912568" w:rsidRDefault="00912568" w:rsidP="00912568">
      <w:pPr>
        <w:spacing w:after="0" w:line="480" w:lineRule="auto"/>
        <w:jc w:val="both"/>
        <w:rPr>
          <w:rFonts w:ascii="Times New Roman" w:eastAsia="Times New Roman" w:hAnsi="Times New Roman" w:cs="Times New Roman"/>
          <w:color w:val="auto"/>
          <w:sz w:val="24"/>
          <w:szCs w:val="22"/>
          <w:lang w:bidi="en-US"/>
        </w:rPr>
      </w:pPr>
    </w:p>
    <w:p w14:paraId="1012A3FC" w14:textId="0416A769" w:rsidR="00912568" w:rsidRDefault="00912568" w:rsidP="00912568">
      <w:pPr>
        <w:spacing w:after="0" w:line="240" w:lineRule="auto"/>
        <w:jc w:val="center"/>
        <w:rPr>
          <w:rFonts w:ascii="Times New Roman" w:eastAsia="Times New Roman" w:hAnsi="Times New Roman" w:cs="Times New Roman"/>
          <w:b/>
          <w:color w:val="auto"/>
          <w:sz w:val="24"/>
          <w:szCs w:val="22"/>
          <w:u w:val="single"/>
          <w:lang w:bidi="en-US"/>
        </w:rPr>
      </w:pPr>
      <w:r>
        <w:rPr>
          <w:rFonts w:ascii="Times New Roman" w:eastAsia="Times New Roman" w:hAnsi="Times New Roman" w:cs="Times New Roman"/>
          <w:b/>
          <w:color w:val="auto"/>
          <w:sz w:val="24"/>
          <w:szCs w:val="22"/>
          <w:u w:val="single"/>
          <w:lang w:bidi="en-US"/>
        </w:rPr>
        <w:t>Waste-to-Energy Facility</w:t>
      </w:r>
    </w:p>
    <w:p w14:paraId="15755106" w14:textId="6407D8C5" w:rsidR="00912568" w:rsidRPr="00912568" w:rsidRDefault="00912568" w:rsidP="00912568">
      <w:pPr>
        <w:spacing w:after="0" w:line="480" w:lineRule="auto"/>
        <w:jc w:val="center"/>
        <w:rPr>
          <w:rFonts w:ascii="Times New Roman" w:eastAsia="Times New Roman" w:hAnsi="Times New Roman" w:cs="Times New Roman"/>
          <w:color w:val="auto"/>
          <w:sz w:val="24"/>
          <w:szCs w:val="22"/>
          <w:lang w:bidi="en-US"/>
        </w:rPr>
      </w:pPr>
      <w:r>
        <w:rPr>
          <w:rFonts w:ascii="Times New Roman" w:eastAsia="Times New Roman" w:hAnsi="Times New Roman" w:cs="Times New Roman"/>
          <w:color w:val="auto"/>
          <w:sz w:val="24"/>
          <w:szCs w:val="22"/>
          <w:lang w:bidi="en-US"/>
        </w:rPr>
        <w:t>[30 V.S.A. § 248(b)(9</w:t>
      </w:r>
      <w:r w:rsidRPr="00912568">
        <w:rPr>
          <w:rFonts w:ascii="Times New Roman" w:eastAsia="Times New Roman" w:hAnsi="Times New Roman" w:cs="Times New Roman"/>
          <w:color w:val="auto"/>
          <w:sz w:val="24"/>
          <w:szCs w:val="22"/>
          <w:lang w:bidi="en-US"/>
        </w:rPr>
        <w:t>)]</w:t>
      </w:r>
    </w:p>
    <w:p w14:paraId="74210B08" w14:textId="77777777" w:rsidR="00912568" w:rsidRPr="00912568" w:rsidRDefault="00912568" w:rsidP="00912568">
      <w:pPr>
        <w:spacing w:after="0" w:line="480" w:lineRule="auto"/>
        <w:jc w:val="center"/>
        <w:rPr>
          <w:rFonts w:ascii="Times New Roman" w:eastAsia="Times New Roman" w:hAnsi="Times New Roman" w:cs="Times New Roman"/>
          <w:b/>
          <w:color w:val="auto"/>
          <w:sz w:val="24"/>
          <w:szCs w:val="22"/>
          <w:u w:val="single"/>
          <w:lang w:bidi="en-US"/>
        </w:rPr>
      </w:pPr>
    </w:p>
    <w:p w14:paraId="0D580F29" w14:textId="1D350B53" w:rsidR="00F30C96" w:rsidRPr="00912568" w:rsidRDefault="00F30C96"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Pr="00F30C96">
        <w:rPr>
          <w:rFonts w:ascii="Times New Roman" w:eastAsia="Times New Roman" w:hAnsi="Times New Roman" w:cs="Times New Roman"/>
          <w:color w:val="auto"/>
          <w:sz w:val="24"/>
          <w:szCs w:val="22"/>
          <w:lang w:bidi="en-US"/>
        </w:rPr>
        <w:t>Project does not involve a waste-to-energy facility; therefore, this criterion is not</w:t>
      </w:r>
      <w:r w:rsidRPr="00F30C96">
        <w:rPr>
          <w:rFonts w:ascii="Times New Roman" w:eastAsia="Times New Roman" w:hAnsi="Times New Roman" w:cs="Times New Roman"/>
          <w:color w:val="auto"/>
          <w:spacing w:val="-1"/>
          <w:sz w:val="24"/>
          <w:szCs w:val="22"/>
          <w:lang w:bidi="en-US"/>
        </w:rPr>
        <w:t xml:space="preserve"> </w:t>
      </w:r>
      <w:r w:rsidRPr="00F30C96">
        <w:rPr>
          <w:rFonts w:ascii="Times New Roman" w:eastAsia="Times New Roman" w:hAnsi="Times New Roman" w:cs="Times New Roman"/>
          <w:color w:val="auto"/>
          <w:sz w:val="24"/>
          <w:szCs w:val="22"/>
          <w:lang w:bidi="en-US"/>
        </w:rPr>
        <w:t>applicable.</w:t>
      </w:r>
    </w:p>
    <w:p w14:paraId="17003F1B" w14:textId="77777777" w:rsidR="00912568" w:rsidRPr="00912568" w:rsidRDefault="00912568" w:rsidP="00912568">
      <w:pPr>
        <w:pStyle w:val="ListParagraph"/>
        <w:spacing w:after="0" w:line="480" w:lineRule="auto"/>
        <w:ind w:left="360"/>
        <w:jc w:val="both"/>
        <w:rPr>
          <w:rFonts w:ascii="Times New Roman" w:hAnsi="Times New Roman" w:cs="Times New Roman"/>
          <w:color w:val="000000"/>
          <w:sz w:val="24"/>
          <w:szCs w:val="24"/>
        </w:rPr>
      </w:pPr>
    </w:p>
    <w:p w14:paraId="6384AE3E" w14:textId="65A6AB26" w:rsidR="00912568" w:rsidRDefault="00912568" w:rsidP="00912568">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Existing or Planned Transmission Facilities</w:t>
      </w:r>
    </w:p>
    <w:p w14:paraId="4D5EC03F" w14:textId="225B2CAC" w:rsidR="00912568" w:rsidRPr="00912568" w:rsidRDefault="00912568" w:rsidP="00912568">
      <w:pPr>
        <w:spacing w:after="0" w:line="480" w:lineRule="auto"/>
        <w:jc w:val="center"/>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[30 V.S.A. § 248(b)(10</w:t>
      </w:r>
      <w:r w:rsidRPr="00912568">
        <w:rPr>
          <w:rFonts w:ascii="Times New Roman" w:hAnsi="Times New Roman" w:cs="Times New Roman"/>
          <w:color w:val="000000"/>
          <w:sz w:val="24"/>
          <w:szCs w:val="24"/>
          <w:lang w:bidi="en-US"/>
        </w:rPr>
        <w:t>)]</w:t>
      </w:r>
    </w:p>
    <w:p w14:paraId="4600C05F" w14:textId="77777777" w:rsidR="00912568" w:rsidRPr="00912568" w:rsidRDefault="00912568" w:rsidP="00912568">
      <w:pPr>
        <w:spacing w:after="0" w:line="480" w:lineRule="auto"/>
        <w:jc w:val="center"/>
        <w:rPr>
          <w:rFonts w:ascii="Times New Roman" w:hAnsi="Times New Roman" w:cs="Times New Roman"/>
          <w:b/>
          <w:color w:val="000000"/>
          <w:sz w:val="24"/>
          <w:szCs w:val="24"/>
          <w:u w:val="single"/>
        </w:rPr>
      </w:pPr>
    </w:p>
    <w:p w14:paraId="05661793" w14:textId="7F819B03" w:rsidR="00F30C96" w:rsidRPr="00912568" w:rsidRDefault="00F30C96"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lastRenderedPageBreak/>
        <w:t xml:space="preserve">The </w:t>
      </w:r>
      <w:r w:rsidRPr="00F30C96">
        <w:rPr>
          <w:rFonts w:ascii="Times New Roman" w:eastAsia="Times New Roman" w:hAnsi="Times New Roman" w:cs="Times New Roman"/>
          <w:color w:val="auto"/>
          <w:sz w:val="24"/>
          <w:szCs w:val="22"/>
          <w:lang w:bidi="en-US"/>
        </w:rPr>
        <w:t>Project can be served economically by existing or planned transmission facilities without undue adverse effect on Vermont utilities or customers. The Project will interconnect to the utility distribution system rather than the utility transmission system, and any required system upgrade costs will be paid by the Petitioner rather than the utility or utility customers pursuant to the interconnection agreement.</w:t>
      </w:r>
      <w:r w:rsidR="00912568">
        <w:rPr>
          <w:rFonts w:ascii="Times New Roman" w:eastAsia="Times New Roman" w:hAnsi="Times New Roman" w:cs="Times New Roman"/>
          <w:color w:val="auto"/>
          <w:sz w:val="24"/>
          <w:szCs w:val="22"/>
          <w:lang w:bidi="en-US"/>
        </w:rPr>
        <w:t xml:space="preserve">  Wilson pf. at 11-13, 24; exh. CS-BW-9.</w:t>
      </w:r>
    </w:p>
    <w:p w14:paraId="2A24C8BD" w14:textId="7D9CC1C2" w:rsidR="00912568" w:rsidRDefault="00912568" w:rsidP="00912568">
      <w:pPr>
        <w:spacing w:after="0" w:line="480" w:lineRule="auto"/>
        <w:jc w:val="both"/>
        <w:rPr>
          <w:rFonts w:ascii="Times New Roman" w:hAnsi="Times New Roman" w:cs="Times New Roman"/>
          <w:color w:val="000000"/>
          <w:sz w:val="24"/>
          <w:szCs w:val="24"/>
        </w:rPr>
      </w:pPr>
    </w:p>
    <w:p w14:paraId="01C21A1B" w14:textId="40943D67" w:rsidR="00912568" w:rsidRDefault="00912568" w:rsidP="00912568">
      <w:pPr>
        <w:spacing w:after="0" w:line="24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Woody Biomass Facilities</w:t>
      </w:r>
    </w:p>
    <w:p w14:paraId="60E3A6A0" w14:textId="293DF4B2" w:rsidR="00912568" w:rsidRPr="00912568" w:rsidRDefault="00912568" w:rsidP="00912568">
      <w:pPr>
        <w:spacing w:after="0" w:line="480" w:lineRule="auto"/>
        <w:jc w:val="center"/>
        <w:rPr>
          <w:rFonts w:ascii="Times New Roman" w:hAnsi="Times New Roman" w:cs="Times New Roman"/>
          <w:color w:val="000000"/>
          <w:sz w:val="24"/>
          <w:szCs w:val="24"/>
          <w:lang w:bidi="en-US"/>
        </w:rPr>
      </w:pPr>
      <w:r>
        <w:rPr>
          <w:rFonts w:ascii="Times New Roman" w:hAnsi="Times New Roman" w:cs="Times New Roman"/>
          <w:color w:val="000000"/>
          <w:sz w:val="24"/>
          <w:szCs w:val="24"/>
          <w:lang w:bidi="en-US"/>
        </w:rPr>
        <w:t>[30 V.S.A. § 248(b)(11</w:t>
      </w:r>
      <w:r w:rsidRPr="00912568">
        <w:rPr>
          <w:rFonts w:ascii="Times New Roman" w:hAnsi="Times New Roman" w:cs="Times New Roman"/>
          <w:color w:val="000000"/>
          <w:sz w:val="24"/>
          <w:szCs w:val="24"/>
          <w:lang w:bidi="en-US"/>
        </w:rPr>
        <w:t>)]</w:t>
      </w:r>
    </w:p>
    <w:p w14:paraId="12047542" w14:textId="77777777" w:rsidR="00912568" w:rsidRPr="00912568" w:rsidRDefault="00912568" w:rsidP="00912568">
      <w:pPr>
        <w:spacing w:after="0" w:line="480" w:lineRule="auto"/>
        <w:jc w:val="center"/>
        <w:rPr>
          <w:rFonts w:ascii="Times New Roman" w:hAnsi="Times New Roman" w:cs="Times New Roman"/>
          <w:b/>
          <w:color w:val="000000"/>
          <w:sz w:val="24"/>
          <w:szCs w:val="24"/>
          <w:u w:val="single"/>
        </w:rPr>
      </w:pPr>
    </w:p>
    <w:p w14:paraId="37ECFD74" w14:textId="5987C2D5" w:rsidR="00912568" w:rsidRDefault="00912568"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The Project will not produce electric energy using woody biomass; therefore, this criterion is not applicable.</w:t>
      </w:r>
    </w:p>
    <w:p w14:paraId="484A59BE" w14:textId="393A6B65" w:rsidR="00912568" w:rsidRDefault="00912568" w:rsidP="00912568">
      <w:pPr>
        <w:spacing w:after="0" w:line="480" w:lineRule="auto"/>
        <w:jc w:val="both"/>
        <w:rPr>
          <w:rFonts w:ascii="Times New Roman" w:hAnsi="Times New Roman" w:cs="Times New Roman"/>
          <w:color w:val="000000"/>
          <w:sz w:val="24"/>
          <w:szCs w:val="24"/>
        </w:rPr>
      </w:pPr>
    </w:p>
    <w:p w14:paraId="1136C3C8" w14:textId="1FCB5956" w:rsidR="00912568" w:rsidRDefault="00912568" w:rsidP="00912568">
      <w:pPr>
        <w:pStyle w:val="ListParagraph"/>
        <w:numPr>
          <w:ilvl w:val="0"/>
          <w:numId w:val="2"/>
        </w:numPr>
        <w:spacing w:after="0" w:line="48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DECOMMISSIONING PLAN AND FUND</w:t>
      </w:r>
    </w:p>
    <w:p w14:paraId="63DBDC04" w14:textId="3BDC5B4D" w:rsidR="00912568" w:rsidRPr="00912568" w:rsidRDefault="00912568"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At </w:t>
      </w:r>
      <w:r w:rsidRPr="00912568">
        <w:rPr>
          <w:rFonts w:ascii="Times New Roman" w:eastAsia="Times New Roman" w:hAnsi="Times New Roman" w:cs="Times New Roman"/>
          <w:color w:val="auto"/>
          <w:sz w:val="24"/>
          <w:szCs w:val="22"/>
          <w:lang w:bidi="en-US"/>
        </w:rPr>
        <w:t>the end of the Project’s useful life, the Project shall be decommissioned. Decommissioning involves the removal of Project equipment from the site, revegetation</w:t>
      </w:r>
      <w:r>
        <w:rPr>
          <w:rFonts w:ascii="Times New Roman" w:eastAsia="Times New Roman" w:hAnsi="Times New Roman" w:cs="Times New Roman"/>
          <w:color w:val="auto"/>
          <w:sz w:val="24"/>
          <w:szCs w:val="22"/>
          <w:lang w:bidi="en-US"/>
        </w:rPr>
        <w:t xml:space="preserve">, and restoration </w:t>
      </w:r>
      <w:r w:rsidRPr="00912568">
        <w:rPr>
          <w:rFonts w:ascii="Times New Roman" w:eastAsia="Times New Roman" w:hAnsi="Times New Roman" w:cs="Times New Roman"/>
          <w:color w:val="auto"/>
          <w:sz w:val="24"/>
          <w:szCs w:val="22"/>
          <w:lang w:bidi="en-US"/>
        </w:rPr>
        <w:t>of the Project site to a natural state. During decommissioning, all above-ground electrical equipment shall be removed from the site and taken to the appropriate nearby materials recycling facility. This includes solar modules, racking, foundation posts, combiner boxes, and equipment skids. The access road, fence, and all underground infrastructure will be removed as part of the decommissioning process.</w:t>
      </w:r>
      <w:r>
        <w:rPr>
          <w:rFonts w:ascii="Times New Roman" w:eastAsia="Times New Roman" w:hAnsi="Times New Roman" w:cs="Times New Roman"/>
          <w:color w:val="auto"/>
          <w:sz w:val="24"/>
          <w:szCs w:val="22"/>
          <w:lang w:bidi="en-US"/>
        </w:rPr>
        <w:t xml:space="preserve">  Wilson pf. at 10-11; exh. CS-BW-8.</w:t>
      </w:r>
    </w:p>
    <w:p w14:paraId="0FA76541" w14:textId="27A81D29" w:rsidR="00912568" w:rsidRPr="00C32293" w:rsidRDefault="00C32293"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sidRPr="00C32293">
        <w:rPr>
          <w:rFonts w:ascii="Times New Roman" w:eastAsia="Times New Roman" w:hAnsi="Times New Roman" w:cs="Times New Roman"/>
          <w:color w:val="auto"/>
          <w:sz w:val="24"/>
          <w:szCs w:val="22"/>
          <w:lang w:bidi="en-US"/>
        </w:rPr>
        <w:t xml:space="preserve">The decommissioning plan for the Project provides details and a cost estimate for removal of the solar facility and rehabilitation of the Project property back to its pre-project condition. The power purchase agreement (“PPA”) for the Project has a term of twenty-five years. At the end of the PPA term, the Petitioner would determine whether: (1) it is financially viable to continue to </w:t>
      </w:r>
      <w:r w:rsidRPr="00C32293">
        <w:rPr>
          <w:rFonts w:ascii="Times New Roman" w:eastAsia="Times New Roman" w:hAnsi="Times New Roman" w:cs="Times New Roman"/>
          <w:color w:val="auto"/>
          <w:sz w:val="24"/>
          <w:szCs w:val="22"/>
          <w:lang w:bidi="en-US"/>
        </w:rPr>
        <w:lastRenderedPageBreak/>
        <w:t>operate the Project as is; or (2) a Section 248 amendment should be filed to repower the Project with new solar modules and equipment at that time; or (3) the Project should be decommissioned. The decommissioning plan also addresses decommissioning in the event of Project abandonment. A detailed cost estimate totaling $</w:t>
      </w:r>
      <w:r>
        <w:rPr>
          <w:rFonts w:ascii="Times New Roman" w:eastAsia="Times New Roman" w:hAnsi="Times New Roman" w:cs="Times New Roman"/>
          <w:color w:val="auto"/>
          <w:sz w:val="24"/>
          <w:szCs w:val="22"/>
          <w:lang w:bidi="en-US"/>
        </w:rPr>
        <w:t>134,000</w:t>
      </w:r>
      <w:r w:rsidRPr="00C32293">
        <w:rPr>
          <w:rFonts w:ascii="Times New Roman" w:eastAsia="Times New Roman" w:hAnsi="Times New Roman" w:cs="Times New Roman"/>
          <w:color w:val="auto"/>
          <w:sz w:val="24"/>
          <w:szCs w:val="22"/>
          <w:lang w:bidi="en-US"/>
        </w:rPr>
        <w:t xml:space="preserve"> is included in the decommissioning plan. The Petitioner has agreed to establish a decommissioning fund in this amount, prior to Project construction, naming the Public Utility Commission as</w:t>
      </w:r>
      <w:r>
        <w:rPr>
          <w:rFonts w:ascii="Times New Roman" w:eastAsia="Times New Roman" w:hAnsi="Times New Roman" w:cs="Times New Roman"/>
          <w:color w:val="auto"/>
          <w:sz w:val="24"/>
          <w:szCs w:val="22"/>
          <w:lang w:bidi="en-US"/>
        </w:rPr>
        <w:t xml:space="preserve"> beneficiary. Wilson pf. at 10-11; exh. CS-BW-8.</w:t>
      </w:r>
    </w:p>
    <w:p w14:paraId="77736A0F" w14:textId="6BDE3592" w:rsidR="00C32293" w:rsidRDefault="00C32293"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sidRPr="00C32293">
        <w:rPr>
          <w:rFonts w:ascii="Times New Roman" w:hAnsi="Times New Roman" w:cs="Times New Roman"/>
          <w:color w:val="000000"/>
          <w:sz w:val="24"/>
          <w:szCs w:val="24"/>
          <w:lang w:bidi="en-US"/>
        </w:rPr>
        <w:t xml:space="preserve">The decommissioning fund would initially be funded </w:t>
      </w:r>
      <w:r>
        <w:rPr>
          <w:rFonts w:ascii="Times New Roman" w:hAnsi="Times New Roman" w:cs="Times New Roman"/>
          <w:color w:val="000000"/>
          <w:sz w:val="24"/>
          <w:szCs w:val="24"/>
          <w:lang w:bidi="en-US"/>
        </w:rPr>
        <w:t xml:space="preserve">either </w:t>
      </w:r>
      <w:r w:rsidRPr="00C32293">
        <w:rPr>
          <w:rFonts w:ascii="Times New Roman" w:hAnsi="Times New Roman" w:cs="Times New Roman"/>
          <w:color w:val="000000"/>
          <w:sz w:val="24"/>
          <w:szCs w:val="24"/>
          <w:lang w:bidi="en-US"/>
        </w:rPr>
        <w:t xml:space="preserve">by an irrevocable standby letter of credit (“LC”) that includes an auto-extension provision (i.e., “evergreen clause”), and would be issued by an A-rated financial institution solely for the benefit of the Commission, or a security deposit to be held in a federally insured bank in the United States. No other entity, including </w:t>
      </w:r>
      <w:r w:rsidR="00AC2D3D">
        <w:rPr>
          <w:rFonts w:ascii="Times New Roman" w:hAnsi="Times New Roman" w:cs="Times New Roman"/>
          <w:color w:val="000000"/>
          <w:sz w:val="24"/>
          <w:szCs w:val="24"/>
          <w:lang w:bidi="en-US"/>
        </w:rPr>
        <w:t>Chelsea</w:t>
      </w:r>
      <w:r w:rsidRPr="00C32293">
        <w:rPr>
          <w:rFonts w:ascii="Times New Roman" w:hAnsi="Times New Roman" w:cs="Times New Roman"/>
          <w:color w:val="000000"/>
          <w:sz w:val="24"/>
          <w:szCs w:val="24"/>
          <w:lang w:bidi="en-US"/>
        </w:rPr>
        <w:t xml:space="preserve">, shall have the ability to demand payment under the LC or withdraw funds from the deposit without the consent of the Commission. Documentation that demonstrates the establishment of the fund would be filed with the Commission prior to commencement of construction. Exh. </w:t>
      </w:r>
      <w:r>
        <w:rPr>
          <w:rFonts w:ascii="Times New Roman" w:hAnsi="Times New Roman" w:cs="Times New Roman"/>
          <w:color w:val="000000"/>
          <w:sz w:val="24"/>
          <w:szCs w:val="24"/>
          <w:lang w:bidi="en-US"/>
        </w:rPr>
        <w:t>CS-BW-8.</w:t>
      </w:r>
    </w:p>
    <w:p w14:paraId="009E05DA" w14:textId="67B42DF4" w:rsidR="00C32293" w:rsidRPr="00C32293" w:rsidRDefault="00C32293"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eastAsia="Times New Roman" w:hAnsi="Times New Roman" w:cs="Times New Roman"/>
          <w:color w:val="auto"/>
          <w:sz w:val="24"/>
          <w:szCs w:val="22"/>
          <w:lang w:bidi="en-US"/>
        </w:rPr>
        <w:t>Chelsea</w:t>
      </w:r>
      <w:r w:rsidRPr="00C32293">
        <w:rPr>
          <w:rFonts w:ascii="Times New Roman" w:eastAsia="Times New Roman" w:hAnsi="Times New Roman" w:cs="Times New Roman"/>
          <w:color w:val="auto"/>
          <w:sz w:val="24"/>
          <w:szCs w:val="22"/>
          <w:lang w:bidi="en-US"/>
        </w:rPr>
        <w:t xml:space="preserve"> proposes to establish </w:t>
      </w:r>
      <w:r>
        <w:rPr>
          <w:rFonts w:ascii="Times New Roman" w:eastAsia="Times New Roman" w:hAnsi="Times New Roman" w:cs="Times New Roman"/>
          <w:color w:val="auto"/>
          <w:sz w:val="24"/>
          <w:szCs w:val="22"/>
          <w:lang w:bidi="en-US"/>
        </w:rPr>
        <w:t>the fund in the amount of $134,0</w:t>
      </w:r>
      <w:r w:rsidRPr="00C32293">
        <w:rPr>
          <w:rFonts w:ascii="Times New Roman" w:eastAsia="Times New Roman" w:hAnsi="Times New Roman" w:cs="Times New Roman"/>
          <w:color w:val="auto"/>
          <w:sz w:val="24"/>
          <w:szCs w:val="22"/>
          <w:lang w:bidi="en-US"/>
        </w:rPr>
        <w:t>00 based on a</w:t>
      </w:r>
      <w:r w:rsidRPr="00C32293">
        <w:rPr>
          <w:rFonts w:ascii="Times New Roman" w:eastAsia="Times New Roman" w:hAnsi="Times New Roman" w:cs="Times New Roman"/>
          <w:color w:val="auto"/>
          <w:spacing w:val="-15"/>
          <w:sz w:val="24"/>
          <w:szCs w:val="22"/>
          <w:lang w:bidi="en-US"/>
        </w:rPr>
        <w:t xml:space="preserve"> </w:t>
      </w:r>
      <w:r w:rsidRPr="00C32293">
        <w:rPr>
          <w:rFonts w:ascii="Times New Roman" w:eastAsia="Times New Roman" w:hAnsi="Times New Roman" w:cs="Times New Roman"/>
          <w:color w:val="auto"/>
          <w:sz w:val="24"/>
          <w:szCs w:val="22"/>
          <w:lang w:bidi="en-US"/>
        </w:rPr>
        <w:t>cost estimate that it prepared. The amount represents the full estimated cost of decommissioning in 20</w:t>
      </w:r>
      <w:r>
        <w:rPr>
          <w:rFonts w:ascii="Times New Roman" w:eastAsia="Times New Roman" w:hAnsi="Times New Roman" w:cs="Times New Roman"/>
          <w:color w:val="auto"/>
          <w:sz w:val="24"/>
          <w:szCs w:val="22"/>
          <w:lang w:bidi="en-US"/>
        </w:rPr>
        <w:t>17</w:t>
      </w:r>
      <w:r w:rsidRPr="00C32293">
        <w:rPr>
          <w:rFonts w:ascii="Times New Roman" w:eastAsia="Times New Roman" w:hAnsi="Times New Roman" w:cs="Times New Roman"/>
          <w:color w:val="auto"/>
          <w:sz w:val="24"/>
          <w:szCs w:val="22"/>
          <w:lang w:bidi="en-US"/>
        </w:rPr>
        <w:t xml:space="preserve"> dollars and does not net out salvage value. Exh.</w:t>
      </w:r>
      <w:r w:rsidRPr="00C32293">
        <w:rPr>
          <w:rFonts w:ascii="Times New Roman" w:eastAsia="Times New Roman" w:hAnsi="Times New Roman" w:cs="Times New Roman"/>
          <w:color w:val="auto"/>
          <w:spacing w:val="-2"/>
          <w:sz w:val="24"/>
          <w:szCs w:val="22"/>
          <w:lang w:bidi="en-US"/>
        </w:rPr>
        <w:t xml:space="preserve"> </w:t>
      </w:r>
      <w:r>
        <w:rPr>
          <w:rFonts w:ascii="Times New Roman" w:eastAsia="Times New Roman" w:hAnsi="Times New Roman" w:cs="Times New Roman"/>
          <w:color w:val="auto"/>
          <w:sz w:val="24"/>
          <w:szCs w:val="22"/>
          <w:lang w:bidi="en-US"/>
        </w:rPr>
        <w:t>CS-BW-8.</w:t>
      </w:r>
    </w:p>
    <w:p w14:paraId="0653CE59" w14:textId="69D5437A" w:rsidR="00C32293" w:rsidRPr="00C32293" w:rsidRDefault="00C32293"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sidRPr="00C32293">
        <w:rPr>
          <w:rFonts w:ascii="Times New Roman" w:eastAsia="Times New Roman" w:hAnsi="Times New Roman" w:cs="Times New Roman"/>
          <w:color w:val="auto"/>
          <w:sz w:val="24"/>
          <w:szCs w:val="22"/>
          <w:lang w:bidi="en-US"/>
        </w:rPr>
        <w:t xml:space="preserve">Upon completion of decommissioning, </w:t>
      </w:r>
      <w:r w:rsidR="00AC2D3D">
        <w:rPr>
          <w:rFonts w:ascii="Times New Roman" w:eastAsia="Times New Roman" w:hAnsi="Times New Roman" w:cs="Times New Roman"/>
          <w:color w:val="auto"/>
          <w:sz w:val="24"/>
          <w:szCs w:val="22"/>
          <w:lang w:bidi="en-US"/>
        </w:rPr>
        <w:t>Chelsea</w:t>
      </w:r>
      <w:r w:rsidRPr="00C32293">
        <w:rPr>
          <w:rFonts w:ascii="Times New Roman" w:eastAsia="Times New Roman" w:hAnsi="Times New Roman" w:cs="Times New Roman"/>
          <w:color w:val="auto"/>
          <w:sz w:val="24"/>
          <w:szCs w:val="22"/>
          <w:lang w:bidi="en-US"/>
        </w:rPr>
        <w:t xml:space="preserve"> would seek a certification of completion from the Commission. The certification would be provided to the entity issuing</w:t>
      </w:r>
      <w:r>
        <w:rPr>
          <w:rFonts w:ascii="Times New Roman" w:eastAsia="Times New Roman" w:hAnsi="Times New Roman" w:cs="Times New Roman"/>
          <w:color w:val="auto"/>
          <w:sz w:val="24"/>
          <w:szCs w:val="22"/>
          <w:lang w:bidi="en-US"/>
        </w:rPr>
        <w:t xml:space="preserve"> the LC </w:t>
      </w:r>
      <w:r w:rsidRPr="00C32293">
        <w:rPr>
          <w:rFonts w:ascii="Times New Roman" w:eastAsia="Times New Roman" w:hAnsi="Times New Roman" w:cs="Times New Roman"/>
          <w:color w:val="auto"/>
          <w:sz w:val="24"/>
          <w:szCs w:val="22"/>
          <w:lang w:bidi="en-US"/>
        </w:rPr>
        <w:t xml:space="preserve">or holding the security deposit with instructions to release and terminate the LC or security deposit account. Thereafter, </w:t>
      </w:r>
      <w:r w:rsidR="00AC2D3D">
        <w:rPr>
          <w:rFonts w:ascii="Times New Roman" w:eastAsia="Times New Roman" w:hAnsi="Times New Roman" w:cs="Times New Roman"/>
          <w:color w:val="auto"/>
          <w:sz w:val="24"/>
          <w:szCs w:val="22"/>
          <w:lang w:bidi="en-US"/>
        </w:rPr>
        <w:t>Chelsea</w:t>
      </w:r>
      <w:r w:rsidRPr="00C32293">
        <w:rPr>
          <w:rFonts w:ascii="Times New Roman" w:eastAsia="Times New Roman" w:hAnsi="Times New Roman" w:cs="Times New Roman"/>
          <w:color w:val="auto"/>
          <w:sz w:val="24"/>
          <w:szCs w:val="22"/>
          <w:lang w:bidi="en-US"/>
        </w:rPr>
        <w:t xml:space="preserve"> or its successor or assignee would be entitled to the remainder of the decommissioning fund. Exh. </w:t>
      </w:r>
      <w:r>
        <w:rPr>
          <w:rFonts w:ascii="Times New Roman" w:eastAsia="Times New Roman" w:hAnsi="Times New Roman" w:cs="Times New Roman"/>
          <w:color w:val="auto"/>
          <w:sz w:val="24"/>
          <w:szCs w:val="22"/>
          <w:lang w:bidi="en-US"/>
        </w:rPr>
        <w:t>CS-BW-8.</w:t>
      </w:r>
    </w:p>
    <w:p w14:paraId="3E1995D9" w14:textId="358A9974" w:rsidR="00C32293" w:rsidRDefault="00C32293" w:rsidP="00F30C96">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The </w:t>
      </w:r>
      <w:r w:rsidRPr="00C32293">
        <w:rPr>
          <w:rFonts w:ascii="Times New Roman" w:hAnsi="Times New Roman" w:cs="Times New Roman"/>
          <w:color w:val="000000"/>
          <w:sz w:val="24"/>
          <w:szCs w:val="24"/>
          <w:lang w:bidi="en-US"/>
        </w:rPr>
        <w:t xml:space="preserve">Commission would have the right to draw on the LC or the security deposit to pay the costs of decommissioning in the event that </w:t>
      </w:r>
      <w:r w:rsidR="00AC2D3D">
        <w:rPr>
          <w:rFonts w:ascii="Times New Roman" w:hAnsi="Times New Roman" w:cs="Times New Roman"/>
          <w:color w:val="000000"/>
          <w:sz w:val="24"/>
          <w:szCs w:val="24"/>
          <w:lang w:bidi="en-US"/>
        </w:rPr>
        <w:t>Chelsea</w:t>
      </w:r>
      <w:r w:rsidRPr="00C32293">
        <w:rPr>
          <w:rFonts w:ascii="Times New Roman" w:hAnsi="Times New Roman" w:cs="Times New Roman"/>
          <w:color w:val="000000"/>
          <w:sz w:val="24"/>
          <w:szCs w:val="24"/>
          <w:lang w:bidi="en-US"/>
        </w:rPr>
        <w:t xml:space="preserve"> is unable or unwilling to commence decommissioning within a reasonable period of time, not to exceed ninety days, following issuance of a Commission order requiring decommissioning of the Project</w:t>
      </w:r>
      <w:r>
        <w:rPr>
          <w:rFonts w:ascii="Times New Roman" w:hAnsi="Times New Roman" w:cs="Times New Roman"/>
          <w:color w:val="000000"/>
          <w:sz w:val="24"/>
          <w:szCs w:val="24"/>
          <w:lang w:bidi="en-US"/>
        </w:rPr>
        <w:t>.  Exh. CS-BW-8.</w:t>
      </w:r>
    </w:p>
    <w:p w14:paraId="2C897AA2" w14:textId="77777777" w:rsidR="004B2C5D" w:rsidRDefault="004B2C5D" w:rsidP="004B2C5D">
      <w:pPr>
        <w:pStyle w:val="ListParagraph"/>
        <w:spacing w:after="0" w:line="480" w:lineRule="auto"/>
        <w:ind w:left="360"/>
        <w:jc w:val="both"/>
        <w:rPr>
          <w:rFonts w:ascii="Times New Roman" w:hAnsi="Times New Roman" w:cs="Times New Roman"/>
          <w:color w:val="000000"/>
          <w:sz w:val="24"/>
          <w:szCs w:val="24"/>
        </w:rPr>
      </w:pPr>
    </w:p>
    <w:p w14:paraId="6FCF3761" w14:textId="3132570B" w:rsidR="004B2C5D" w:rsidRDefault="004B2C5D" w:rsidP="00BE01BB">
      <w:pPr>
        <w:pStyle w:val="ListParagraph"/>
        <w:numPr>
          <w:ilvl w:val="0"/>
          <w:numId w:val="2"/>
        </w:numPr>
        <w:spacing w:after="0" w:line="48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MEMORANDA OF UNDERSTANDING</w:t>
      </w:r>
    </w:p>
    <w:p w14:paraId="1A885102" w14:textId="1D176FE5" w:rsidR="004B2C5D" w:rsidRDefault="004B2C5D" w:rsidP="004B2C5D">
      <w:pPr>
        <w:pStyle w:val="ListParagraph"/>
        <w:numPr>
          <w:ilvl w:val="0"/>
          <w:numId w:val="35"/>
        </w:numPr>
        <w:spacing w:after="0" w:line="480" w:lineRule="auto"/>
        <w:ind w:left="0"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ANR and Chelsea executed and filed an MOU on matters related to the Project.  The MOU provides that if the Commission does not approve the MOU in its entirety, then the agreements contained in the MOU may terminate.  Exh. Joint-ANR-CS-1.  </w:t>
      </w:r>
    </w:p>
    <w:p w14:paraId="0EF74A76" w14:textId="7FCD6CF4" w:rsidR="00D72660" w:rsidRDefault="00D72660" w:rsidP="00BE01BB">
      <w:pPr>
        <w:pStyle w:val="ListParagraph"/>
        <w:numPr>
          <w:ilvl w:val="0"/>
          <w:numId w:val="2"/>
        </w:numPr>
        <w:spacing w:after="0" w:line="48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CONCLUSION</w:t>
      </w:r>
    </w:p>
    <w:p w14:paraId="5A86AAB2" w14:textId="416204C7" w:rsidR="00406751" w:rsidRDefault="004B2C5D" w:rsidP="004B2C5D">
      <w:pPr>
        <w:spacing w:after="0" w:line="480" w:lineRule="auto"/>
        <w:ind w:firstLine="360"/>
        <w:rPr>
          <w:rFonts w:ascii="Times New Roman" w:hAnsi="Times New Roman" w:cs="Times New Roman"/>
          <w:color w:val="000000"/>
          <w:sz w:val="24"/>
          <w:szCs w:val="24"/>
        </w:rPr>
      </w:pPr>
      <w:r>
        <w:rPr>
          <w:rFonts w:ascii="Times New Roman" w:hAnsi="Times New Roman" w:cs="Times New Roman"/>
          <w:color w:val="000000"/>
          <w:sz w:val="24"/>
          <w:szCs w:val="24"/>
        </w:rPr>
        <w:t>Based upon the evidence in the record, I recommend that the Commission conclude that the Project, subject to the conditions set forth herein:</w:t>
      </w:r>
      <w:r w:rsidR="00406751">
        <w:rPr>
          <w:rFonts w:ascii="Times New Roman" w:hAnsi="Times New Roman" w:cs="Times New Roman"/>
          <w:color w:val="000000"/>
          <w:sz w:val="24"/>
          <w:szCs w:val="24"/>
        </w:rPr>
        <w:t xml:space="preserve"> </w:t>
      </w:r>
    </w:p>
    <w:p w14:paraId="685E2E5E" w14:textId="427DFA7C" w:rsidR="004B2C5D" w:rsidRDefault="004B2C5D" w:rsidP="00D72660">
      <w:pPr>
        <w:pStyle w:val="ListParagraph"/>
        <w:numPr>
          <w:ilvl w:val="0"/>
          <w:numId w:val="40"/>
        </w:numPr>
        <w:spacing w:line="480" w:lineRule="auto"/>
        <w:ind w:left="0" w:firstLine="720"/>
        <w:rPr>
          <w:rFonts w:ascii="Times New Roman" w:hAnsi="Times New Roman" w:cs="Times New Roman"/>
          <w:color w:val="000000"/>
          <w:sz w:val="24"/>
          <w:szCs w:val="24"/>
        </w:rPr>
      </w:pPr>
      <w:r>
        <w:rPr>
          <w:rFonts w:ascii="Times New Roman" w:hAnsi="Times New Roman" w:cs="Times New Roman"/>
          <w:color w:val="000000"/>
          <w:sz w:val="24"/>
          <w:szCs w:val="24"/>
        </w:rPr>
        <w:t xml:space="preserve">will not unduly interfere with the orderly development of the </w:t>
      </w:r>
      <w:r w:rsidR="0005458B">
        <w:rPr>
          <w:rFonts w:ascii="Times New Roman" w:hAnsi="Times New Roman" w:cs="Times New Roman"/>
          <w:color w:val="000000"/>
          <w:sz w:val="24"/>
          <w:szCs w:val="24"/>
        </w:rPr>
        <w:t>region with due consideration having been given to the recommendations of the municipal and regional planning commissions, and the recommendations of the municipal legislative bodies;</w:t>
      </w:r>
    </w:p>
    <w:p w14:paraId="75FF363E" w14:textId="68C175C1" w:rsidR="0005458B" w:rsidRDefault="0005458B" w:rsidP="00D72660">
      <w:pPr>
        <w:pStyle w:val="ListParagraph"/>
        <w:numPr>
          <w:ilvl w:val="0"/>
          <w:numId w:val="40"/>
        </w:numPr>
        <w:spacing w:line="480" w:lineRule="auto"/>
        <w:ind w:left="0" w:firstLine="720"/>
        <w:rPr>
          <w:rFonts w:ascii="Times New Roman" w:hAnsi="Times New Roman" w:cs="Times New Roman"/>
          <w:color w:val="000000"/>
          <w:sz w:val="24"/>
          <w:szCs w:val="24"/>
        </w:rPr>
      </w:pPr>
      <w:r>
        <w:rPr>
          <w:rFonts w:ascii="Times New Roman" w:hAnsi="Times New Roman" w:cs="Times New Roman"/>
          <w:color w:val="000000"/>
          <w:sz w:val="24"/>
          <w:szCs w:val="24"/>
        </w:rPr>
        <w:t>is a non-utility renewable energy project with a plant capacity greater than 150 kW and no more than 2.2 MW and thus, pursuant to the Commission’s Section 8007(b) Order, review of this project under 30 V.S.A §(b)(2) is conditionally waived;</w:t>
      </w:r>
    </w:p>
    <w:p w14:paraId="2D4079F7" w14:textId="77777777" w:rsidR="0005458B" w:rsidRPr="0005458B" w:rsidRDefault="0005458B" w:rsidP="00D72660">
      <w:pPr>
        <w:pStyle w:val="ListParagraph"/>
        <w:numPr>
          <w:ilvl w:val="0"/>
          <w:numId w:val="40"/>
        </w:numPr>
        <w:spacing w:line="480" w:lineRule="auto"/>
        <w:ind w:left="0" w:firstLine="720"/>
        <w:rPr>
          <w:rFonts w:ascii="Times New Roman" w:hAnsi="Times New Roman" w:cs="Times New Roman"/>
          <w:color w:val="000000"/>
          <w:sz w:val="24"/>
          <w:szCs w:val="24"/>
        </w:rPr>
      </w:pPr>
      <w:r w:rsidRPr="0005458B">
        <w:rPr>
          <w:rFonts w:ascii="Times New Roman" w:hAnsi="Times New Roman" w:cs="Times New Roman"/>
          <w:color w:val="000000"/>
          <w:sz w:val="24"/>
          <w:szCs w:val="24"/>
        </w:rPr>
        <w:t>will not adversely affect system stability and reliability;</w:t>
      </w:r>
    </w:p>
    <w:p w14:paraId="1D93CE60" w14:textId="77777777" w:rsidR="0005458B" w:rsidRPr="0005458B" w:rsidRDefault="0005458B" w:rsidP="00D72660">
      <w:pPr>
        <w:pStyle w:val="ListParagraph"/>
        <w:numPr>
          <w:ilvl w:val="0"/>
          <w:numId w:val="40"/>
        </w:numPr>
        <w:spacing w:line="480" w:lineRule="auto"/>
        <w:ind w:left="0" w:firstLine="720"/>
        <w:rPr>
          <w:rFonts w:ascii="Times New Roman" w:hAnsi="Times New Roman" w:cs="Times New Roman"/>
          <w:color w:val="000000"/>
          <w:sz w:val="24"/>
          <w:szCs w:val="24"/>
        </w:rPr>
      </w:pPr>
      <w:r w:rsidRPr="0005458B">
        <w:rPr>
          <w:rFonts w:ascii="Times New Roman" w:hAnsi="Times New Roman" w:cs="Times New Roman"/>
          <w:color w:val="000000"/>
          <w:sz w:val="24"/>
          <w:szCs w:val="24"/>
        </w:rPr>
        <w:t>is a standard-offer project and thus, pursuant to the Commission’s Section 8007(b) Order, review of this Project under 30 V.S.A. § 248(b)(4) is conditionally waived;</w:t>
      </w:r>
    </w:p>
    <w:p w14:paraId="4A6103F4" w14:textId="77777777" w:rsidR="0005458B" w:rsidRPr="0005458B" w:rsidRDefault="0005458B" w:rsidP="000B3AB9">
      <w:pPr>
        <w:pStyle w:val="ListParagraph"/>
        <w:numPr>
          <w:ilvl w:val="0"/>
          <w:numId w:val="40"/>
        </w:numPr>
        <w:spacing w:line="480" w:lineRule="auto"/>
        <w:ind w:left="0" w:firstLine="720"/>
        <w:rPr>
          <w:rFonts w:ascii="Times New Roman" w:hAnsi="Times New Roman" w:cs="Times New Roman"/>
          <w:color w:val="000000"/>
          <w:sz w:val="24"/>
          <w:szCs w:val="24"/>
        </w:rPr>
      </w:pPr>
      <w:r w:rsidRPr="0005458B">
        <w:rPr>
          <w:rFonts w:ascii="Times New Roman" w:hAnsi="Times New Roman" w:cs="Times New Roman"/>
          <w:color w:val="000000"/>
          <w:sz w:val="24"/>
          <w:szCs w:val="24"/>
        </w:rPr>
        <w:t xml:space="preserve">will not have an undue adverse effect on aesthetics, historic sites, air and water purity, the natural environment, the use of natural resources, and public health and safety, with </w:t>
      </w:r>
      <w:r w:rsidRPr="0005458B">
        <w:rPr>
          <w:rFonts w:ascii="Times New Roman" w:hAnsi="Times New Roman" w:cs="Times New Roman"/>
          <w:color w:val="000000"/>
          <w:sz w:val="24"/>
          <w:szCs w:val="24"/>
        </w:rPr>
        <w:lastRenderedPageBreak/>
        <w:t>due consideration having been given to the criteria specified in 10 V.S.A. §§ 1424a(d) and 6086(a)(1) through (8) and (9)(K), and greenhouse gas impacts;</w:t>
      </w:r>
    </w:p>
    <w:p w14:paraId="06E181A2" w14:textId="77777777" w:rsidR="0005458B" w:rsidRPr="0005458B" w:rsidRDefault="0005458B" w:rsidP="000B3AB9">
      <w:pPr>
        <w:pStyle w:val="ListParagraph"/>
        <w:numPr>
          <w:ilvl w:val="0"/>
          <w:numId w:val="40"/>
        </w:numPr>
        <w:spacing w:line="480" w:lineRule="auto"/>
        <w:ind w:left="0" w:firstLine="720"/>
        <w:rPr>
          <w:rFonts w:ascii="Times New Roman" w:hAnsi="Times New Roman" w:cs="Times New Roman"/>
          <w:color w:val="000000"/>
          <w:sz w:val="24"/>
          <w:szCs w:val="24"/>
        </w:rPr>
      </w:pPr>
      <w:r w:rsidRPr="0005458B">
        <w:rPr>
          <w:rFonts w:ascii="Times New Roman" w:hAnsi="Times New Roman" w:cs="Times New Roman"/>
          <w:color w:val="000000"/>
          <w:sz w:val="24"/>
          <w:szCs w:val="24"/>
        </w:rPr>
        <w:t>is a non-utility project and criterion 30 V.S.A. § 248(b)(6) is therefore not applicable;</w:t>
      </w:r>
    </w:p>
    <w:p w14:paraId="1436DD1A" w14:textId="77777777" w:rsidR="0005458B" w:rsidRPr="0005458B" w:rsidRDefault="0005458B" w:rsidP="000B3AB9">
      <w:pPr>
        <w:pStyle w:val="ListParagraph"/>
        <w:numPr>
          <w:ilvl w:val="0"/>
          <w:numId w:val="40"/>
        </w:numPr>
        <w:spacing w:line="480" w:lineRule="auto"/>
        <w:ind w:left="0" w:firstLine="720"/>
        <w:rPr>
          <w:rFonts w:ascii="Times New Roman" w:hAnsi="Times New Roman" w:cs="Times New Roman"/>
          <w:color w:val="000000"/>
          <w:sz w:val="24"/>
          <w:szCs w:val="24"/>
        </w:rPr>
      </w:pPr>
      <w:r w:rsidRPr="0005458B">
        <w:rPr>
          <w:rFonts w:ascii="Times New Roman" w:hAnsi="Times New Roman" w:cs="Times New Roman"/>
          <w:color w:val="000000"/>
          <w:sz w:val="24"/>
          <w:szCs w:val="24"/>
        </w:rPr>
        <w:t>is a renewable energy project with a plant capacity greater than 150 kW and no more than 2.2 MW and thus, pursuant to the Commission’s Section 8007(b) Order, review of this Project under 30 V.S.A. § 248(b)(7) is conditionally waived;</w:t>
      </w:r>
    </w:p>
    <w:p w14:paraId="17CCD93B" w14:textId="77777777" w:rsidR="0005458B" w:rsidRPr="0005458B" w:rsidRDefault="0005458B" w:rsidP="000B3AB9">
      <w:pPr>
        <w:pStyle w:val="ListParagraph"/>
        <w:numPr>
          <w:ilvl w:val="0"/>
          <w:numId w:val="40"/>
        </w:numPr>
        <w:spacing w:line="480" w:lineRule="auto"/>
        <w:ind w:left="0" w:firstLine="720"/>
        <w:rPr>
          <w:rFonts w:ascii="Times New Roman" w:hAnsi="Times New Roman" w:cs="Times New Roman"/>
          <w:color w:val="000000"/>
          <w:sz w:val="24"/>
          <w:szCs w:val="24"/>
        </w:rPr>
      </w:pPr>
      <w:r w:rsidRPr="0005458B">
        <w:rPr>
          <w:rFonts w:ascii="Times New Roman" w:hAnsi="Times New Roman" w:cs="Times New Roman"/>
          <w:color w:val="000000"/>
          <w:sz w:val="24"/>
          <w:szCs w:val="24"/>
        </w:rPr>
        <w:t>does not involve a facility affecting or located on any segment of the waters of the State that has been designated as outstanding resource waters by the Secretary of Natural Resources;</w:t>
      </w:r>
    </w:p>
    <w:p w14:paraId="28B67B69" w14:textId="77777777" w:rsidR="0005458B" w:rsidRPr="0005458B" w:rsidRDefault="0005458B" w:rsidP="000B3AB9">
      <w:pPr>
        <w:pStyle w:val="ListParagraph"/>
        <w:numPr>
          <w:ilvl w:val="0"/>
          <w:numId w:val="40"/>
        </w:numPr>
        <w:spacing w:line="480" w:lineRule="auto"/>
        <w:ind w:left="0" w:firstLine="720"/>
        <w:rPr>
          <w:rFonts w:ascii="Times New Roman" w:hAnsi="Times New Roman" w:cs="Times New Roman"/>
          <w:color w:val="000000"/>
          <w:sz w:val="24"/>
          <w:szCs w:val="24"/>
        </w:rPr>
      </w:pPr>
      <w:r w:rsidRPr="0005458B">
        <w:rPr>
          <w:rFonts w:ascii="Times New Roman" w:hAnsi="Times New Roman" w:cs="Times New Roman"/>
          <w:color w:val="000000"/>
          <w:sz w:val="24"/>
          <w:szCs w:val="24"/>
        </w:rPr>
        <w:t>does not involve a waste-to-energy facility;</w:t>
      </w:r>
    </w:p>
    <w:p w14:paraId="315DE946" w14:textId="77777777" w:rsidR="0005458B" w:rsidRPr="0005458B" w:rsidRDefault="0005458B" w:rsidP="000B3AB9">
      <w:pPr>
        <w:pStyle w:val="ListParagraph"/>
        <w:numPr>
          <w:ilvl w:val="0"/>
          <w:numId w:val="40"/>
        </w:numPr>
        <w:spacing w:line="480" w:lineRule="auto"/>
        <w:ind w:left="0" w:firstLine="720"/>
        <w:rPr>
          <w:rFonts w:ascii="Times New Roman" w:hAnsi="Times New Roman" w:cs="Times New Roman"/>
          <w:color w:val="000000"/>
          <w:sz w:val="24"/>
          <w:szCs w:val="24"/>
        </w:rPr>
      </w:pPr>
      <w:r w:rsidRPr="0005458B">
        <w:rPr>
          <w:rFonts w:ascii="Times New Roman" w:hAnsi="Times New Roman" w:cs="Times New Roman"/>
          <w:color w:val="000000"/>
          <w:sz w:val="24"/>
          <w:szCs w:val="24"/>
        </w:rPr>
        <w:t>can be served economically by existing or planned transmission facilities without undue adverse effect on Vermont utilities or customers; and</w:t>
      </w:r>
    </w:p>
    <w:p w14:paraId="53DA521C" w14:textId="77777777" w:rsidR="0005458B" w:rsidRDefault="0005458B" w:rsidP="000B3AB9">
      <w:pPr>
        <w:pStyle w:val="ListParagraph"/>
        <w:numPr>
          <w:ilvl w:val="0"/>
          <w:numId w:val="40"/>
        </w:numPr>
        <w:spacing w:line="480" w:lineRule="auto"/>
        <w:ind w:left="0" w:firstLine="720"/>
        <w:rPr>
          <w:rFonts w:ascii="Times New Roman" w:hAnsi="Times New Roman" w:cs="Times New Roman"/>
          <w:color w:val="000000"/>
          <w:sz w:val="24"/>
          <w:szCs w:val="24"/>
        </w:rPr>
      </w:pPr>
      <w:r w:rsidRPr="0005458B">
        <w:rPr>
          <w:rFonts w:ascii="Times New Roman" w:hAnsi="Times New Roman" w:cs="Times New Roman"/>
          <w:color w:val="000000"/>
          <w:sz w:val="24"/>
          <w:szCs w:val="24"/>
        </w:rPr>
        <w:t>does not involve an in-state generation facility that produces electric energy using woody biomass.</w:t>
      </w:r>
    </w:p>
    <w:p w14:paraId="25D44DA7" w14:textId="77777777" w:rsidR="0005458B" w:rsidRDefault="0005458B" w:rsidP="0005458B">
      <w:pPr>
        <w:spacing w:line="480" w:lineRule="auto"/>
        <w:ind w:firstLine="360"/>
        <w:rPr>
          <w:rFonts w:ascii="Times New Roman" w:hAnsi="Times New Roman" w:cs="Times New Roman"/>
          <w:color w:val="000000"/>
          <w:sz w:val="24"/>
          <w:szCs w:val="24"/>
        </w:rPr>
      </w:pPr>
      <w:r w:rsidRPr="0005458B">
        <w:rPr>
          <w:rFonts w:ascii="Times New Roman" w:hAnsi="Times New Roman" w:cs="Times New Roman"/>
          <w:color w:val="000000"/>
          <w:sz w:val="24"/>
          <w:szCs w:val="24"/>
        </w:rPr>
        <w:t>To the extent the findings of fact and conclusions of law in this proposal for decision are inconsistent with any proposed findings of fact or conclusions of law submitted by any party, such proposed findings or conclusions of law, having been considered, are hereby rejected.</w:t>
      </w:r>
      <w:r>
        <w:rPr>
          <w:rFonts w:ascii="Times New Roman" w:hAnsi="Times New Roman" w:cs="Times New Roman"/>
          <w:color w:val="000000"/>
          <w:sz w:val="24"/>
          <w:szCs w:val="24"/>
        </w:rPr>
        <w:t xml:space="preserve">  </w:t>
      </w:r>
    </w:p>
    <w:p w14:paraId="60CF65F9" w14:textId="56B776D1" w:rsidR="0005458B" w:rsidRPr="0005458B" w:rsidRDefault="0005458B" w:rsidP="0005458B">
      <w:pPr>
        <w:spacing w:line="480" w:lineRule="auto"/>
        <w:ind w:firstLine="360"/>
        <w:rPr>
          <w:rFonts w:ascii="Times New Roman" w:hAnsi="Times New Roman" w:cs="Times New Roman"/>
          <w:color w:val="000000"/>
          <w:sz w:val="24"/>
          <w:szCs w:val="24"/>
        </w:rPr>
      </w:pPr>
      <w:r>
        <w:rPr>
          <w:rFonts w:ascii="Times New Roman" w:hAnsi="Times New Roman" w:cs="Times New Roman"/>
          <w:color w:val="000000"/>
          <w:sz w:val="24"/>
          <w:szCs w:val="24"/>
        </w:rPr>
        <w:t>T</w:t>
      </w:r>
      <w:r w:rsidRPr="0005458B">
        <w:rPr>
          <w:rFonts w:ascii="Times New Roman" w:hAnsi="Times New Roman" w:cs="Times New Roman"/>
          <w:color w:val="000000"/>
          <w:sz w:val="24"/>
          <w:szCs w:val="24"/>
        </w:rPr>
        <w:t>his proposal for decision has been served on all parties to this proceeding in accordance with 3 V.S.A. § 811.</w:t>
      </w:r>
    </w:p>
    <w:p w14:paraId="13D25D50" w14:textId="737E0F71" w:rsidR="00C547A2" w:rsidRDefault="00C547A2" w:rsidP="00C547A2">
      <w:pPr>
        <w:pStyle w:val="ListParagraph"/>
        <w:spacing w:after="0" w:line="480" w:lineRule="auto"/>
        <w:rPr>
          <w:rFonts w:ascii="Times New Roman" w:hAnsi="Times New Roman" w:cs="Times New Roman"/>
          <w:color w:val="000000"/>
          <w:sz w:val="24"/>
          <w:szCs w:val="24"/>
        </w:rPr>
      </w:pPr>
    </w:p>
    <w:p w14:paraId="4623634D" w14:textId="56A5678C" w:rsidR="000B3AB9" w:rsidRDefault="000B3AB9" w:rsidP="00C547A2">
      <w:pPr>
        <w:pStyle w:val="ListParagraph"/>
        <w:spacing w:after="0" w:line="480" w:lineRule="auto"/>
        <w:rPr>
          <w:rFonts w:ascii="Times New Roman" w:hAnsi="Times New Roman" w:cs="Times New Roman"/>
          <w:color w:val="000000"/>
          <w:sz w:val="24"/>
          <w:szCs w:val="24"/>
        </w:rPr>
      </w:pPr>
    </w:p>
    <w:p w14:paraId="22825940" w14:textId="7DA6BB98" w:rsidR="000B3AB9" w:rsidRDefault="000B3AB9" w:rsidP="00C547A2">
      <w:pPr>
        <w:pStyle w:val="ListParagraph"/>
        <w:spacing w:after="0" w:line="480" w:lineRule="auto"/>
        <w:rPr>
          <w:rFonts w:ascii="Times New Roman" w:hAnsi="Times New Roman" w:cs="Times New Roman"/>
          <w:color w:val="000000"/>
          <w:sz w:val="24"/>
          <w:szCs w:val="24"/>
        </w:rPr>
      </w:pPr>
    </w:p>
    <w:p w14:paraId="0077C423" w14:textId="77777777" w:rsidR="000B3AB9" w:rsidRPr="0090702F" w:rsidRDefault="000B3AB9" w:rsidP="00C547A2">
      <w:pPr>
        <w:pStyle w:val="ListParagraph"/>
        <w:spacing w:after="0" w:line="480" w:lineRule="auto"/>
        <w:rPr>
          <w:rFonts w:ascii="Times New Roman" w:hAnsi="Times New Roman" w:cs="Times New Roman"/>
          <w:color w:val="000000"/>
          <w:sz w:val="24"/>
          <w:szCs w:val="24"/>
        </w:rPr>
      </w:pPr>
    </w:p>
    <w:p w14:paraId="0DBAA047" w14:textId="77777777" w:rsidR="0005458B" w:rsidRPr="0005458B" w:rsidRDefault="0005458B" w:rsidP="0005458B">
      <w:pPr>
        <w:widowControl w:val="0"/>
        <w:tabs>
          <w:tab w:val="left" w:pos="5354"/>
          <w:tab w:val="left" w:pos="8159"/>
        </w:tabs>
        <w:autoSpaceDE w:val="0"/>
        <w:autoSpaceDN w:val="0"/>
        <w:spacing w:before="90" w:after="0" w:line="240" w:lineRule="auto"/>
        <w:ind w:left="960"/>
        <w:rPr>
          <w:rFonts w:ascii="Times New Roman" w:eastAsia="Times New Roman" w:hAnsi="Times New Roman" w:cs="Times New Roman"/>
          <w:color w:val="auto"/>
          <w:sz w:val="24"/>
          <w:szCs w:val="24"/>
          <w:lang w:bidi="en-US"/>
        </w:rPr>
      </w:pPr>
      <w:bookmarkStart w:id="2" w:name="_iDocIDField_EOD"/>
      <w:r w:rsidRPr="0005458B">
        <w:rPr>
          <w:rFonts w:ascii="Times New Roman" w:eastAsia="Times New Roman" w:hAnsi="Times New Roman" w:cs="Times New Roman"/>
          <w:color w:val="auto"/>
          <w:sz w:val="24"/>
          <w:szCs w:val="24"/>
          <w:lang w:bidi="en-US"/>
        </w:rPr>
        <w:t>Dated at Montpelier,</w:t>
      </w:r>
      <w:r w:rsidRPr="0005458B">
        <w:rPr>
          <w:rFonts w:ascii="Times New Roman" w:eastAsia="Times New Roman" w:hAnsi="Times New Roman" w:cs="Times New Roman"/>
          <w:color w:val="auto"/>
          <w:spacing w:val="-2"/>
          <w:sz w:val="24"/>
          <w:szCs w:val="24"/>
          <w:lang w:bidi="en-US"/>
        </w:rPr>
        <w:t xml:space="preserve"> </w:t>
      </w:r>
      <w:r w:rsidRPr="0005458B">
        <w:rPr>
          <w:rFonts w:ascii="Times New Roman" w:eastAsia="Times New Roman" w:hAnsi="Times New Roman" w:cs="Times New Roman"/>
          <w:color w:val="auto"/>
          <w:sz w:val="24"/>
          <w:szCs w:val="24"/>
          <w:lang w:bidi="en-US"/>
        </w:rPr>
        <w:t>Vermont,</w:t>
      </w:r>
      <w:r w:rsidRPr="0005458B">
        <w:rPr>
          <w:rFonts w:ascii="Times New Roman" w:eastAsia="Times New Roman" w:hAnsi="Times New Roman" w:cs="Times New Roman"/>
          <w:color w:val="auto"/>
          <w:spacing w:val="-2"/>
          <w:sz w:val="24"/>
          <w:szCs w:val="24"/>
          <w:lang w:bidi="en-US"/>
        </w:rPr>
        <w:t xml:space="preserve"> </w:t>
      </w:r>
      <w:r w:rsidRPr="0005458B">
        <w:rPr>
          <w:rFonts w:ascii="Times New Roman" w:eastAsia="Times New Roman" w:hAnsi="Times New Roman" w:cs="Times New Roman"/>
          <w:color w:val="auto"/>
          <w:sz w:val="24"/>
          <w:szCs w:val="24"/>
          <w:lang w:bidi="en-US"/>
        </w:rPr>
        <w:t>this</w:t>
      </w:r>
      <w:r w:rsidRPr="0005458B">
        <w:rPr>
          <w:rFonts w:ascii="Times New Roman" w:eastAsia="Times New Roman" w:hAnsi="Times New Roman" w:cs="Times New Roman"/>
          <w:color w:val="auto"/>
          <w:sz w:val="24"/>
          <w:szCs w:val="24"/>
          <w:u w:val="single"/>
          <w:lang w:bidi="en-US"/>
        </w:rPr>
        <w:t xml:space="preserve"> </w:t>
      </w:r>
      <w:r w:rsidRPr="0005458B">
        <w:rPr>
          <w:rFonts w:ascii="Times New Roman" w:eastAsia="Times New Roman" w:hAnsi="Times New Roman" w:cs="Times New Roman"/>
          <w:color w:val="auto"/>
          <w:sz w:val="24"/>
          <w:szCs w:val="24"/>
          <w:u w:val="single"/>
          <w:lang w:bidi="en-US"/>
        </w:rPr>
        <w:tab/>
      </w:r>
      <w:r w:rsidRPr="0005458B">
        <w:rPr>
          <w:rFonts w:ascii="Times New Roman" w:eastAsia="Times New Roman" w:hAnsi="Times New Roman" w:cs="Times New Roman"/>
          <w:color w:val="auto"/>
          <w:sz w:val="24"/>
          <w:szCs w:val="24"/>
          <w:lang w:bidi="en-US"/>
        </w:rPr>
        <w:t>day</w:t>
      </w:r>
      <w:r w:rsidRPr="0005458B">
        <w:rPr>
          <w:rFonts w:ascii="Times New Roman" w:eastAsia="Times New Roman" w:hAnsi="Times New Roman" w:cs="Times New Roman"/>
          <w:color w:val="auto"/>
          <w:spacing w:val="-3"/>
          <w:sz w:val="24"/>
          <w:szCs w:val="24"/>
          <w:lang w:bidi="en-US"/>
        </w:rPr>
        <w:t xml:space="preserve"> </w:t>
      </w:r>
      <w:r w:rsidRPr="0005458B">
        <w:rPr>
          <w:rFonts w:ascii="Times New Roman" w:eastAsia="Times New Roman" w:hAnsi="Times New Roman" w:cs="Times New Roman"/>
          <w:color w:val="auto"/>
          <w:sz w:val="24"/>
          <w:szCs w:val="24"/>
          <w:lang w:bidi="en-US"/>
        </w:rPr>
        <w:t>of</w:t>
      </w:r>
      <w:r w:rsidRPr="0005458B">
        <w:rPr>
          <w:rFonts w:ascii="Times New Roman" w:eastAsia="Times New Roman" w:hAnsi="Times New Roman" w:cs="Times New Roman"/>
          <w:color w:val="auto"/>
          <w:sz w:val="24"/>
          <w:szCs w:val="24"/>
          <w:u w:val="single"/>
          <w:lang w:bidi="en-US"/>
        </w:rPr>
        <w:t xml:space="preserve"> </w:t>
      </w:r>
      <w:r w:rsidRPr="0005458B">
        <w:rPr>
          <w:rFonts w:ascii="Times New Roman" w:eastAsia="Times New Roman" w:hAnsi="Times New Roman" w:cs="Times New Roman"/>
          <w:color w:val="auto"/>
          <w:sz w:val="24"/>
          <w:szCs w:val="24"/>
          <w:u w:val="single"/>
          <w:lang w:bidi="en-US"/>
        </w:rPr>
        <w:tab/>
      </w:r>
      <w:r w:rsidRPr="0005458B">
        <w:rPr>
          <w:rFonts w:ascii="Times New Roman" w:eastAsia="Times New Roman" w:hAnsi="Times New Roman" w:cs="Times New Roman"/>
          <w:color w:val="auto"/>
          <w:sz w:val="24"/>
          <w:szCs w:val="24"/>
          <w:lang w:bidi="en-US"/>
        </w:rPr>
        <w:t>, 2018.</w:t>
      </w:r>
    </w:p>
    <w:p w14:paraId="4BA369B5" w14:textId="77777777" w:rsidR="0005458B" w:rsidRPr="0005458B" w:rsidRDefault="0005458B" w:rsidP="0005458B">
      <w:pPr>
        <w:widowControl w:val="0"/>
        <w:autoSpaceDE w:val="0"/>
        <w:autoSpaceDN w:val="0"/>
        <w:spacing w:after="0" w:line="240" w:lineRule="auto"/>
        <w:rPr>
          <w:rFonts w:ascii="Times New Roman" w:eastAsia="Times New Roman" w:hAnsi="Times New Roman" w:cs="Times New Roman"/>
          <w:color w:val="auto"/>
          <w:sz w:val="20"/>
          <w:szCs w:val="24"/>
          <w:lang w:bidi="en-US"/>
        </w:rPr>
      </w:pPr>
    </w:p>
    <w:p w14:paraId="571B1B25" w14:textId="77777777" w:rsidR="0005458B" w:rsidRPr="0005458B" w:rsidRDefault="0005458B" w:rsidP="0005458B">
      <w:pPr>
        <w:widowControl w:val="0"/>
        <w:autoSpaceDE w:val="0"/>
        <w:autoSpaceDN w:val="0"/>
        <w:spacing w:after="0" w:line="240" w:lineRule="auto"/>
        <w:rPr>
          <w:rFonts w:ascii="Times New Roman" w:eastAsia="Times New Roman" w:hAnsi="Times New Roman" w:cs="Times New Roman"/>
          <w:color w:val="auto"/>
          <w:sz w:val="20"/>
          <w:szCs w:val="24"/>
          <w:lang w:bidi="en-US"/>
        </w:rPr>
      </w:pPr>
    </w:p>
    <w:p w14:paraId="45ED44D7" w14:textId="730FEF4D" w:rsidR="0005458B" w:rsidRPr="0005458B" w:rsidRDefault="0005458B" w:rsidP="0005458B">
      <w:pPr>
        <w:widowControl w:val="0"/>
        <w:autoSpaceDE w:val="0"/>
        <w:autoSpaceDN w:val="0"/>
        <w:spacing w:before="9" w:after="0" w:line="240" w:lineRule="auto"/>
        <w:rPr>
          <w:rFonts w:ascii="Times New Roman" w:eastAsia="Times New Roman" w:hAnsi="Times New Roman" w:cs="Times New Roman"/>
          <w:color w:val="auto"/>
          <w:sz w:val="27"/>
          <w:szCs w:val="24"/>
          <w:lang w:bidi="en-US"/>
        </w:rPr>
      </w:pPr>
      <w:r w:rsidRPr="0005458B">
        <w:rPr>
          <w:rFonts w:ascii="Times New Roman" w:eastAsia="Times New Roman" w:hAnsi="Times New Roman" w:cs="Times New Roman"/>
          <w:noProof/>
          <w:color w:val="auto"/>
          <w:sz w:val="24"/>
          <w:szCs w:val="24"/>
          <w:lang w:bidi="en-US"/>
        </w:rPr>
        <mc:AlternateContent>
          <mc:Choice Requires="wps">
            <w:drawing>
              <wp:anchor distT="0" distB="0" distL="0" distR="0" simplePos="0" relativeHeight="251659264" behindDoc="0" locked="0" layoutInCell="1" allowOverlap="1" wp14:anchorId="455FF805" wp14:editId="1D94DDDB">
                <wp:simplePos x="0" y="0"/>
                <wp:positionH relativeFrom="page">
                  <wp:posOffset>2781300</wp:posOffset>
                </wp:positionH>
                <wp:positionV relativeFrom="paragraph">
                  <wp:posOffset>231140</wp:posOffset>
                </wp:positionV>
                <wp:extent cx="2667000" cy="0"/>
                <wp:effectExtent l="9525" t="7620" r="9525" b="11430"/>
                <wp:wrapTopAndBottom/>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89CA4D" id="Straight Connector 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19pt,18.2pt" to="429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" strokeweight=".48pt">
                <w10:wrap type="topAndBottom" anchorx="page"/>
              </v:line>
            </w:pict>
          </mc:Fallback>
        </mc:AlternateContent>
      </w:r>
    </w:p>
    <w:p w14:paraId="3A76C33F" w14:textId="77777777" w:rsidR="0005458B" w:rsidRPr="0005458B" w:rsidRDefault="0005458B" w:rsidP="00BE01BB">
      <w:pPr>
        <w:widowControl w:val="0"/>
        <w:autoSpaceDE w:val="0"/>
        <w:autoSpaceDN w:val="0"/>
        <w:spacing w:before="110" w:after="0" w:line="240" w:lineRule="auto"/>
        <w:ind w:left="3840" w:right="2790"/>
        <w:rPr>
          <w:rFonts w:ascii="Times New Roman" w:eastAsia="Times New Roman" w:hAnsi="Times New Roman" w:cs="Times New Roman"/>
          <w:color w:val="auto"/>
          <w:sz w:val="24"/>
          <w:szCs w:val="24"/>
          <w:lang w:bidi="en-US"/>
        </w:rPr>
      </w:pPr>
      <w:r w:rsidRPr="0005458B">
        <w:rPr>
          <w:rFonts w:ascii="Times New Roman" w:eastAsia="Times New Roman" w:hAnsi="Times New Roman" w:cs="Times New Roman"/>
          <w:color w:val="auto"/>
          <w:sz w:val="24"/>
          <w:szCs w:val="24"/>
          <w:lang w:bidi="en-US"/>
        </w:rPr>
        <w:t>Michael E. Tousley, Esq. Hearing Officer</w:t>
      </w:r>
    </w:p>
    <w:p w14:paraId="264C40CA" w14:textId="31948A41" w:rsidR="000B3AB9" w:rsidRDefault="000B3AB9">
      <w:pPr>
        <w:spacing w:after="160" w:line="259" w:lineRule="auto"/>
      </w:pPr>
      <w:r>
        <w:br w:type="page"/>
      </w:r>
    </w:p>
    <w:p w14:paraId="42ACEF75" w14:textId="77777777" w:rsidR="000B3AB9" w:rsidRPr="000B3AB9" w:rsidRDefault="000B3AB9" w:rsidP="00BE01BB">
      <w:pPr>
        <w:pStyle w:val="ListParagraph"/>
        <w:numPr>
          <w:ilvl w:val="0"/>
          <w:numId w:val="2"/>
        </w:numPr>
        <w:spacing w:after="0" w:line="480" w:lineRule="auto"/>
        <w:rPr>
          <w:rFonts w:ascii="Times New Roman" w:hAnsi="Times New Roman" w:cs="Times New Roman"/>
          <w:color w:val="000000"/>
          <w:sz w:val="24"/>
          <w:szCs w:val="24"/>
        </w:rPr>
      </w:pPr>
      <w:r w:rsidRPr="000B3AB9">
        <w:rPr>
          <w:rFonts w:ascii="Times New Roman" w:hAnsi="Times New Roman" w:cs="Times New Roman"/>
          <w:b/>
          <w:color w:val="000000"/>
          <w:sz w:val="24"/>
          <w:szCs w:val="24"/>
          <w:u w:val="single"/>
        </w:rPr>
        <w:lastRenderedPageBreak/>
        <w:t>ORDER</w:t>
      </w:r>
    </w:p>
    <w:p w14:paraId="33939F52" w14:textId="66CFA8CB" w:rsidR="006A250E" w:rsidRDefault="000B3AB9" w:rsidP="00BE01BB">
      <w:pPr>
        <w:spacing w:line="480" w:lineRule="auto"/>
        <w:ind w:firstLine="360"/>
        <w:jc w:val="both"/>
        <w:rPr>
          <w:rFonts w:ascii="Times New Roman" w:hAnsi="Times New Roman" w:cs="Times New Roman"/>
          <w:color w:val="000000"/>
          <w:sz w:val="24"/>
          <w:szCs w:val="24"/>
        </w:rPr>
      </w:pPr>
      <w:r w:rsidRPr="000B3AB9">
        <w:rPr>
          <w:rFonts w:ascii="Times New Roman" w:hAnsi="Times New Roman" w:cs="Times New Roman"/>
          <w:color w:val="000000"/>
          <w:sz w:val="24"/>
          <w:szCs w:val="24"/>
        </w:rPr>
        <w:t>IT IS HEREBY ORDERED, ADJUDGED, AND DECREED by the Public Utility Commissi</w:t>
      </w:r>
      <w:r w:rsidR="006A250E">
        <w:rPr>
          <w:rFonts w:ascii="Times New Roman" w:hAnsi="Times New Roman" w:cs="Times New Roman"/>
          <w:color w:val="000000"/>
          <w:sz w:val="24"/>
          <w:szCs w:val="24"/>
        </w:rPr>
        <w:t xml:space="preserve">on of the State of Vermont that </w:t>
      </w:r>
      <w:r w:rsidR="00465D21">
        <w:rPr>
          <w:rFonts w:ascii="Times New Roman" w:hAnsi="Times New Roman" w:cs="Times New Roman"/>
          <w:color w:val="000000"/>
          <w:sz w:val="24"/>
          <w:szCs w:val="24"/>
        </w:rPr>
        <w:t>i</w:t>
      </w:r>
      <w:r w:rsidRPr="006A250E">
        <w:rPr>
          <w:rFonts w:ascii="Times New Roman" w:hAnsi="Times New Roman" w:cs="Times New Roman"/>
          <w:color w:val="000000"/>
          <w:sz w:val="24"/>
          <w:szCs w:val="24"/>
        </w:rPr>
        <w:t xml:space="preserve">n accordance with the evidence and plans submitted in this proceeding, the 2.0 MW AC photovoltaic electric generation facility proposed for construction and operation by </w:t>
      </w:r>
      <w:r w:rsidR="00AC2D3D">
        <w:rPr>
          <w:rFonts w:ascii="Times New Roman" w:hAnsi="Times New Roman" w:cs="Times New Roman"/>
          <w:color w:val="000000"/>
          <w:sz w:val="24"/>
          <w:szCs w:val="24"/>
        </w:rPr>
        <w:t>Chelsea</w:t>
      </w:r>
      <w:r w:rsidRPr="006A250E">
        <w:rPr>
          <w:rFonts w:ascii="Times New Roman" w:hAnsi="Times New Roman" w:cs="Times New Roman"/>
          <w:color w:val="000000"/>
          <w:sz w:val="24"/>
          <w:szCs w:val="24"/>
        </w:rPr>
        <w:t xml:space="preserve"> Solar LLC (the “Petitioner”) </w:t>
      </w:r>
      <w:r w:rsidR="00AC2D3D">
        <w:rPr>
          <w:rFonts w:ascii="Times New Roman" w:hAnsi="Times New Roman" w:cs="Times New Roman"/>
          <w:color w:val="000000"/>
          <w:sz w:val="24"/>
          <w:szCs w:val="24"/>
        </w:rPr>
        <w:t>on</w:t>
      </w:r>
      <w:r w:rsidRPr="006A250E">
        <w:rPr>
          <w:rFonts w:ascii="Times New Roman" w:hAnsi="Times New Roman" w:cs="Times New Roman"/>
          <w:color w:val="000000"/>
          <w:sz w:val="24"/>
          <w:szCs w:val="24"/>
        </w:rPr>
        <w:t xml:space="preserve"> Willow Road in Bennington, Vermont, will promote the general good of the State of Vermont pursuant to 30 V.S.A. § 248, and a certificate of public good to that effect shall be issued in this matter.</w:t>
      </w:r>
    </w:p>
    <w:p w14:paraId="37844BBB" w14:textId="631DEF6D" w:rsidR="00151FF9" w:rsidRPr="006A250E" w:rsidRDefault="000B3AB9" w:rsidP="006A250E">
      <w:pPr>
        <w:spacing w:line="480" w:lineRule="auto"/>
        <w:ind w:firstLine="360"/>
        <w:rPr>
          <w:rFonts w:ascii="Times New Roman" w:hAnsi="Times New Roman" w:cs="Times New Roman"/>
          <w:color w:val="000000"/>
          <w:sz w:val="24"/>
          <w:szCs w:val="24"/>
        </w:rPr>
      </w:pPr>
      <w:r w:rsidRPr="006A250E">
        <w:rPr>
          <w:rFonts w:ascii="Times New Roman" w:hAnsi="Times New Roman" w:cs="Times New Roman"/>
          <w:color w:val="000000"/>
          <w:sz w:val="24"/>
          <w:szCs w:val="24"/>
        </w:rPr>
        <w:t xml:space="preserve">As a condition of this Order, the Petitioner shall comply with </w:t>
      </w:r>
      <w:r w:rsidR="006A250E" w:rsidRPr="006A250E">
        <w:rPr>
          <w:rFonts w:ascii="Times New Roman" w:hAnsi="Times New Roman" w:cs="Times New Roman"/>
          <w:color w:val="000000"/>
          <w:sz w:val="24"/>
          <w:szCs w:val="24"/>
        </w:rPr>
        <w:t>the following conditions:</w:t>
      </w:r>
    </w:p>
    <w:p w14:paraId="504D97F4" w14:textId="1741B422"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Construction, operation, and maintenance of the Project shall be in accordance with the plans and evidence submitted in this proceeding.  Any material deviation from these plans or substantial change to the Project must be approved by the Commission. Failure to obtain advance approval from the Commission for a material deviation from the approved plans or substantial change to the Project may result in the assessment of a penalty pursuant to 30 V.S.A. §§ 30 and 247.</w:t>
      </w:r>
    </w:p>
    <w:p w14:paraId="4BCB470E" w14:textId="3FBB3904"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Prior to commencing site preparation or construction of the Project, the CPG Holder shall obtain all other necessary permits and approvals.  Construction, operation, and maintenance of the Project shall be in accordance with such permits and approvals, and with all other applicable regulations.</w:t>
      </w:r>
    </w:p>
    <w:p w14:paraId="5071AEA4" w14:textId="1C977122"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The CPG Holder shall restrict clearing activities at the Project site to Monday through Friday between 8:00 AM and 5:00 PM.  No clearing work will occur on Saturdays, Sundays, or state or federal holidays.</w:t>
      </w:r>
    </w:p>
    <w:p w14:paraId="34459927" w14:textId="6F29D88E"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The CPG Holder shall restrict construction activities for the project that will use motorized machinery to between the hours of 8:00 AM and 5:00 PM Monday through Friday.  Non-</w:t>
      </w:r>
      <w:r w:rsidRPr="006A250E">
        <w:rPr>
          <w:rFonts w:ascii="Times New Roman" w:hAnsi="Times New Roman" w:cs="Times New Roman"/>
          <w:color w:val="000000"/>
          <w:sz w:val="24"/>
          <w:szCs w:val="24"/>
          <w:lang w:bidi="en-US"/>
        </w:rPr>
        <w:lastRenderedPageBreak/>
        <w:t>machinery construction activities will be limited to between the hours of 7:00 AM and 6:00 PM Monday through Friday and 8:00 AM to 5:00 PM on Saturday.  No construction activities will occur on Sundays or state or federal holidays.</w:t>
      </w:r>
    </w:p>
    <w:p w14:paraId="6D114342" w14:textId="57443D42"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The CPG Holder shall be responsible for all costs of distribution and transmission system upgrades that are necessary in order to address adverse impacts on system stability and reliability due to the Project, as determined by the system impact study.</w:t>
      </w:r>
    </w:p>
    <w:p w14:paraId="4A4E2FDD" w14:textId="4D9C2433"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 xml:space="preserve">As required by 30 V.S.A. § 248(a)(7), within 45 days of the date of this order, the CPG Holder shall record a notice of the CPG on the form available at http://puc.vermont.gov/document/cpg-municipal-notice-form in the land records of each municipality in which a facility subject to the CPG is located.  The CPG Holder shall file proof of this recording with the Commission. </w:t>
      </w:r>
    </w:p>
    <w:p w14:paraId="348F18E9" w14:textId="378D82CE"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As provided in 30 V.S.A. § 248(t), notwithstanding any contrary provision of the law, primary agricultural soils as defined in 10 V.S.A § 6001 located on the site of a solar electric generation facility approved under Section 248 shall remain classified as such soils, and the review of any change in the use of the site subsequent to the construction of the facility shall treat the soils as if the facility had never been constructed.</w:t>
      </w:r>
    </w:p>
    <w:p w14:paraId="70BB8480" w14:textId="232B96B8"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All Project infrastructure shall be removed once the Project is no longer in service, and the site shall be restored to its condition prior to installation of the Project to the greatest extent practicable.</w:t>
      </w:r>
    </w:p>
    <w:p w14:paraId="64D704E1" w14:textId="5BF3914C"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 xml:space="preserve">Prior to the commencement of site preparation or construction, the CPG Holder shall file with the Commission and obtain Commission approval of a final executed letter of credit (“LC”) from an A-rated financial institution or other financial institution approved by the Commission or shall file and obtain Commission approval of documentation demonstrating that a security deposit </w:t>
      </w:r>
      <w:r w:rsidRPr="006A250E">
        <w:rPr>
          <w:rFonts w:ascii="Times New Roman" w:hAnsi="Times New Roman" w:cs="Times New Roman"/>
          <w:color w:val="000000"/>
          <w:sz w:val="24"/>
          <w:szCs w:val="24"/>
          <w:lang w:bidi="en-US"/>
        </w:rPr>
        <w:lastRenderedPageBreak/>
        <w:t>account has been established at a federally insured bank located in the United States.  If the CPG Holder elects to establish the fund using an LC, the LC shall be an irrevocable standby LC that: (i) is bankruptcy-remote; (ii) includes an auto-extension provision (i.e., “evergreen clause”); and (iii) is issued solely for the benefit of the Commission.  If the CPG Holder elects to establish the fund using a security deposit account, that account shall be established solely for the benefit of the Commission.  No other entity, including the CPG Holder, shall have the ability to demand payment under the LC or withdraw from the security deposit without the consent of the Commission.  The amount of the LC or security deposit shall represent the full estimated costs of decommissioning without netting out any estimated salvage value for Project infrastructure.</w:t>
      </w:r>
    </w:p>
    <w:p w14:paraId="27E3189C" w14:textId="7E917E92"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The estimated cost of decommissioning shall be adjusted for inflation every three years based upon the net positive change in the annual average of the U.S. Bureau of Labor Statistics' Northeast Urban Consumer Price Index for the preceding three-year period. Every three years, the CPG Holder shall file a report with the Commission and the Vermont Department of Public Service ("Department") on the status of the decommissioning fund after each adjustment. The report shall include the inflation adjustment to determine a revised estimated cost of decommissioning. If the revised estimated cost of decommissioning exceeds the then-value of the LC or deposit account, the CPG Holder shall adjust the LC or deposit such funds as are necessary to ensure that the value of the LC or deposit account equals or exceeds the revised estimated cost of decommissioning. In the event the CPI has a negative value at the time the triennial adjustment is calculated, the value of the deposit account shall not be reduced.</w:t>
      </w:r>
    </w:p>
    <w:p w14:paraId="4E33EF97" w14:textId="642EA465"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Prior to commencing construction, the CPG Holder shall file with the Commission and the parties a letter confirming that it has fulfilled all requisite pre-construction CPG conditions and that it intends to commence construction of the Project.</w:t>
      </w:r>
    </w:p>
    <w:p w14:paraId="397B424E" w14:textId="55A77641"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lastRenderedPageBreak/>
        <w:t>Prior to commencing operation, the CPG Holder shall file with the Commission and the parties a letter confirming that it has fulfilled all requisite CPG conditions and that it intends to commence operation of the Project.</w:t>
      </w:r>
    </w:p>
    <w:p w14:paraId="36AF3142" w14:textId="6256FED5" w:rsidR="00151FF9" w:rsidRPr="006A250E" w:rsidRDefault="00151FF9" w:rsidP="006A250E">
      <w:pPr>
        <w:spacing w:after="0" w:line="480" w:lineRule="auto"/>
        <w:jc w:val="both"/>
        <w:rPr>
          <w:rFonts w:ascii="Times New Roman" w:hAnsi="Times New Roman" w:cs="Times New Roman"/>
          <w:b/>
          <w:color w:val="000000"/>
          <w:sz w:val="24"/>
          <w:szCs w:val="24"/>
          <w:u w:val="single"/>
          <w:lang w:bidi="en-US"/>
        </w:rPr>
      </w:pPr>
      <w:r w:rsidRPr="006A250E">
        <w:rPr>
          <w:rFonts w:ascii="Times New Roman" w:hAnsi="Times New Roman" w:cs="Times New Roman"/>
          <w:b/>
          <w:color w:val="000000"/>
          <w:sz w:val="24"/>
          <w:szCs w:val="24"/>
          <w:u w:val="single"/>
          <w:lang w:bidi="en-US"/>
        </w:rPr>
        <w:t>Vermont Agency of Natural Resources Conditions</w:t>
      </w:r>
    </w:p>
    <w:p w14:paraId="7A017AED" w14:textId="588F0D1C"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Petitioner shall not commence site preparation or construction, including tree clearing, on the Solar Plant portion of the Project without first obtaining an authorization to discharge under Construction General Permit 3-9020, or other applicable construction stormwater permit, from the Agency’s Department of Environmental Conservation Stormwater Management Program.  All Project site preparation and construction activities shall be performed in accordance with such permit.</w:t>
      </w:r>
    </w:p>
    <w:p w14:paraId="25D5E104" w14:textId="62052CE5"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If any authorization to discharge under Construction General Permit 3-9020 or other applicable construction stormwater permit is required by the Agency’s Department of Environmental Conservation to authorize the discharge of stormwater runoff from construction activities in connection with the Line Extension, then neither GMP nor the Petitioner shall commence site preparation or construction on the Line Extension portion of the Project prior to obtaining any such authorization.  All Line Extension site preparation and construction activities shall be performed in accordance with such permit.</w:t>
      </w:r>
    </w:p>
    <w:p w14:paraId="1926274E" w14:textId="7BB96A96"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 xml:space="preserve">Within sixty days of commencement of operation of the Project, Petitioner shall perform post-construction, as-built, field verification of all impervious surfaces associated with both the Solar Plant and the Line Extension portions of the Project (including the Alternative O&amp;M Access Drive, if any) and report the total impervious surface area to the Department of Environmental Conservation’s Stormwater Management Program.  If it is determined by the Stormwater Program that the total impervious surface area associated with the Project, in combination with the total </w:t>
      </w:r>
      <w:r w:rsidRPr="006A250E">
        <w:rPr>
          <w:rFonts w:ascii="Times New Roman" w:hAnsi="Times New Roman" w:cs="Times New Roman"/>
          <w:color w:val="000000"/>
          <w:sz w:val="24"/>
          <w:szCs w:val="24"/>
          <w:lang w:bidi="en-US"/>
        </w:rPr>
        <w:lastRenderedPageBreak/>
        <w:t>impervious surface area of any other project deemed by the Stormwater Program to be part of a common plan of development (as defined in the Department’s stormwater rules),  results in a total amount of impervious surfaces that exceed the 1 acre threshold, Petitioner shall obtain an operational stormwater discharge permit and the Project shall be retrofitted with required stormwater treatment practices pursuant to the Vermont Stormwater Management Manual, Volume I.</w:t>
      </w:r>
    </w:p>
    <w:p w14:paraId="67BE8E6F" w14:textId="54A3E431"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To the extent any tree clearing activities associated with the Project’s site preparation or construction are not covered by the Construction General Permit 3-9020, or other applicable construction stormwater permit, then Petitioner shall perform such tree clearing in accordance with the Acceptable Management Practices for Maintaining Water Quality on Logging Jobs in Vermont (AMPs).</w:t>
      </w:r>
    </w:p>
    <w:p w14:paraId="146B33E2" w14:textId="1F449C52"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Petitioner shall avoid disturbing all wetlands and their associated fifty-foot buffers during site preparation and construction of the Solar Plant portion of the Project.  In order to ensure wetlands and buffers are not disturbed, Petitioner shall demarcate all wetlands, and their buffers, at the Project site with visible flagging prior to site preparation or construction and instruct all work crews to avoid those areas.</w:t>
      </w:r>
    </w:p>
    <w:p w14:paraId="6FB22CBB" w14:textId="1F848326"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 xml:space="preserve">Within 60 days of the commencement of Project operation, Petitioner shall provide the Agency’s Department of Environmental Conservation Wetlands Program with a written certification that the Solar Plant has been built outside of the Class II wetlands, and their associated 50-foot buffers.  </w:t>
      </w:r>
    </w:p>
    <w:p w14:paraId="216AF4A7" w14:textId="2BCE13D9"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 xml:space="preserve"> No later than six months in advance of the Project’s decommissioning, Petitioner shall complete, and provide to the Department of Environmental Conservation Wetlands Program, an </w:t>
      </w:r>
      <w:r w:rsidRPr="006A250E">
        <w:rPr>
          <w:rFonts w:ascii="Times New Roman" w:hAnsi="Times New Roman" w:cs="Times New Roman"/>
          <w:color w:val="000000"/>
          <w:sz w:val="24"/>
          <w:szCs w:val="24"/>
          <w:lang w:bidi="en-US"/>
        </w:rPr>
        <w:lastRenderedPageBreak/>
        <w:t>updated wetlands assessment to determine if any of the Project infrastructure is located within any Class II wetlands or their 50-foot buffers.</w:t>
      </w:r>
    </w:p>
    <w:p w14:paraId="1F3861BE" w14:textId="5BE435F3" w:rsidR="00151FF9" w:rsidRPr="006A250E" w:rsidRDefault="00151FF9" w:rsidP="006A250E">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6A250E">
        <w:rPr>
          <w:rFonts w:ascii="Times New Roman" w:hAnsi="Times New Roman" w:cs="Times New Roman"/>
          <w:color w:val="000000"/>
          <w:sz w:val="24"/>
          <w:szCs w:val="24"/>
          <w:lang w:bidi="en-US"/>
        </w:rPr>
        <w:t xml:space="preserve"> If, at the time of decommissioning, any Project infrastructure is determined to be located within a Class II wetland or its 50-foot buffer, then Petitioner shall obtain from the Wetlands Program a jurisdictional determination as to whether the decommissioning activities require a Vermont Wetland Permit, in which case Petitioner shall obtain such permit prior to performing any decommissioning activities and comply with its terms and conditions.  If, at the time of decommissioning, any Project infrastructure is determined to be located within a Class II wetland or its 50-foot buffer and a Vermont Wetland Permit is not required, Petitioner shall, sufficiently in advance of decommissioning, submit a wetlands restoration plan to the Wetlands Program for review and approval as an allowed use under the Vermont Wetland Rules (see Section 6.23 of the Vermont Wetland Rules).  The restoration plan shall address the removal of the solar array and other Project infrastructure located in any wetland, and shall, at a minimum, contain the following elements:</w:t>
      </w:r>
      <w:r w:rsidRPr="006A250E">
        <w:rPr>
          <w:rFonts w:ascii="Times New Roman" w:hAnsi="Times New Roman" w:cs="Times New Roman"/>
          <w:color w:val="000000"/>
          <w:sz w:val="24"/>
          <w:szCs w:val="24"/>
          <w:lang w:bidi="en-US"/>
        </w:rPr>
        <w:tab/>
      </w:r>
    </w:p>
    <w:p w14:paraId="510A7CE8" w14:textId="6DF680E9" w:rsidR="00151FF9" w:rsidRPr="00151FF9" w:rsidRDefault="00EF472A" w:rsidP="006A250E">
      <w:pPr>
        <w:pStyle w:val="BodyText"/>
        <w:tabs>
          <w:tab w:val="left" w:pos="5354"/>
          <w:tab w:val="left" w:pos="8159"/>
        </w:tabs>
        <w:spacing w:before="160"/>
        <w:ind w:left="720" w:right="720"/>
        <w:rPr>
          <w:sz w:val="24"/>
          <w:szCs w:val="24"/>
        </w:rPr>
      </w:pPr>
      <w:r>
        <w:rPr>
          <w:sz w:val="24"/>
          <w:szCs w:val="24"/>
        </w:rPr>
        <w:t xml:space="preserve"> </w:t>
      </w:r>
      <w:r w:rsidR="006A250E">
        <w:rPr>
          <w:sz w:val="24"/>
          <w:szCs w:val="24"/>
        </w:rPr>
        <w:t xml:space="preserve">a.  </w:t>
      </w:r>
      <w:r w:rsidR="00151FF9" w:rsidRPr="00151FF9">
        <w:rPr>
          <w:sz w:val="24"/>
          <w:szCs w:val="24"/>
        </w:rPr>
        <w:t>Identification of phasing and staging areas;</w:t>
      </w:r>
    </w:p>
    <w:p w14:paraId="1A66A3AE" w14:textId="346702D7" w:rsidR="00151FF9" w:rsidRPr="00151FF9" w:rsidRDefault="006A250E" w:rsidP="006A250E">
      <w:pPr>
        <w:pStyle w:val="BodyText"/>
        <w:tabs>
          <w:tab w:val="left" w:pos="5354"/>
          <w:tab w:val="left" w:pos="8159"/>
        </w:tabs>
        <w:spacing w:before="160"/>
        <w:ind w:left="720" w:right="720"/>
        <w:rPr>
          <w:sz w:val="24"/>
          <w:szCs w:val="24"/>
        </w:rPr>
      </w:pPr>
      <w:r>
        <w:rPr>
          <w:sz w:val="24"/>
          <w:szCs w:val="24"/>
        </w:rPr>
        <w:t xml:space="preserve"> b.  </w:t>
      </w:r>
      <w:r w:rsidR="00151FF9" w:rsidRPr="00151FF9">
        <w:rPr>
          <w:sz w:val="24"/>
          <w:szCs w:val="24"/>
        </w:rPr>
        <w:t>Utilization of methods that prevent rutting in the wetland, including removal of structures during frozen or dry conditions, or use of construction mats or similar techniques to minimize soil disturbance.</w:t>
      </w:r>
    </w:p>
    <w:p w14:paraId="6EA2040E" w14:textId="688E2369" w:rsidR="00151FF9" w:rsidRPr="00151FF9" w:rsidRDefault="006A250E" w:rsidP="006A250E">
      <w:pPr>
        <w:pStyle w:val="BodyText"/>
        <w:tabs>
          <w:tab w:val="left" w:pos="5354"/>
          <w:tab w:val="left" w:pos="8159"/>
        </w:tabs>
        <w:spacing w:before="160"/>
        <w:ind w:left="720" w:right="720"/>
        <w:rPr>
          <w:sz w:val="24"/>
          <w:szCs w:val="24"/>
        </w:rPr>
      </w:pPr>
      <w:r>
        <w:rPr>
          <w:sz w:val="24"/>
          <w:szCs w:val="24"/>
        </w:rPr>
        <w:t xml:space="preserve"> c.  </w:t>
      </w:r>
      <w:r w:rsidR="00151FF9" w:rsidRPr="00151FF9">
        <w:rPr>
          <w:sz w:val="24"/>
          <w:szCs w:val="24"/>
        </w:rPr>
        <w:t>Revegetation of all disturbed areas within the wetland and buffer zone with appropriate conservation seed mix(ex); and</w:t>
      </w:r>
    </w:p>
    <w:p w14:paraId="58826F9E" w14:textId="16A37F9E" w:rsidR="00151FF9" w:rsidRDefault="006A250E" w:rsidP="006A250E">
      <w:pPr>
        <w:pStyle w:val="BodyText"/>
        <w:tabs>
          <w:tab w:val="left" w:pos="5354"/>
          <w:tab w:val="left" w:pos="8159"/>
        </w:tabs>
        <w:spacing w:before="160"/>
        <w:ind w:left="720" w:right="720"/>
        <w:rPr>
          <w:sz w:val="24"/>
          <w:szCs w:val="24"/>
        </w:rPr>
      </w:pPr>
      <w:r>
        <w:rPr>
          <w:sz w:val="24"/>
          <w:szCs w:val="24"/>
        </w:rPr>
        <w:t xml:space="preserve"> d.  </w:t>
      </w:r>
      <w:r w:rsidR="00151FF9" w:rsidRPr="00151FF9">
        <w:rPr>
          <w:sz w:val="24"/>
          <w:szCs w:val="24"/>
        </w:rPr>
        <w:t>Provisions for inspection by the Agency prior to and following site restoration.</w:t>
      </w:r>
    </w:p>
    <w:p w14:paraId="1963860D" w14:textId="77777777" w:rsidR="00EF472A" w:rsidRPr="00151FF9" w:rsidRDefault="00EF472A" w:rsidP="006A250E">
      <w:pPr>
        <w:pStyle w:val="BodyText"/>
        <w:tabs>
          <w:tab w:val="left" w:pos="5354"/>
          <w:tab w:val="left" w:pos="8159"/>
        </w:tabs>
        <w:spacing w:before="160"/>
        <w:ind w:left="720" w:right="720"/>
        <w:rPr>
          <w:sz w:val="24"/>
          <w:szCs w:val="24"/>
        </w:rPr>
      </w:pPr>
    </w:p>
    <w:p w14:paraId="1F00D4D8" w14:textId="256AE4DB"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151FF9">
        <w:rPr>
          <w:sz w:val="24"/>
          <w:szCs w:val="24"/>
        </w:rPr>
        <w:t xml:space="preserve"> </w:t>
      </w:r>
      <w:r w:rsidRPr="00EF472A">
        <w:rPr>
          <w:rFonts w:ascii="Times New Roman" w:hAnsi="Times New Roman" w:cs="Times New Roman"/>
          <w:color w:val="000000"/>
          <w:sz w:val="24"/>
          <w:szCs w:val="24"/>
          <w:lang w:bidi="en-US"/>
        </w:rPr>
        <w:t>If any Project infrastructure is located within a Class II wetland or its 50-foot buffer at the time of decommissioning, then decommissioning of the Project shall not take place until the Agency has issued a Vermont Wetland Permit or has approved the wetlands restoration plan as an allowed use under the Vermont Wetland Rules, whichever is applicable.</w:t>
      </w:r>
    </w:p>
    <w:p w14:paraId="7DF23124" w14:textId="1EEC93CF"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lastRenderedPageBreak/>
        <w:t>All electric distribution line upgrades associated with the Line Extension portion of the Project shall be performed in accordance with Section 6.22 of the Vermont Wetlands Rules.  If utility poles are to be located within a Class II wetland or its 50-foot buffer in excess of what is permitted under Section 6.22 of the Vermont Wetlands Rules, Petitioner shall ensure that GMP obtains the necessary Vermont Wetland Permit prior to construction of such work.  This distribution upgrade condition shall only apply to the specific site preparation and construction activities that are necessary for purposes of interconnecting the Project, and shall terminate upon completion of construction of such project-specific upgrades in accordance with their terms.  It is expressly understood that this condition shall not apply in any way to any independent utility construction activities which are not necessitated by the Project and over which Petitioner has no direct or indirect control, or to any of the utilities’ current operations and maintenance activities along the existing distribution route, or to any future operations, maintenance, or construction activities associated with the utilities’ distribution facilities.</w:t>
      </w:r>
    </w:p>
    <w:p w14:paraId="4F5427A4" w14:textId="70F0C231"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t>Petitioner shall comply with the following provisions in order to mitigate impacts to the Arrow-Leaved American Aster (Symphyotrichum urophyllum), an S1-ranked very rare species, so that such impacts are not unduly adverse.</w:t>
      </w:r>
    </w:p>
    <w:p w14:paraId="6A819844" w14:textId="55F3024C" w:rsidR="00151FF9" w:rsidRPr="00151FF9" w:rsidRDefault="00EF472A" w:rsidP="00EF472A">
      <w:pPr>
        <w:pStyle w:val="BodyText"/>
        <w:tabs>
          <w:tab w:val="left" w:pos="5354"/>
          <w:tab w:val="left" w:pos="8159"/>
        </w:tabs>
        <w:spacing w:before="160"/>
        <w:ind w:left="720" w:right="720"/>
        <w:rPr>
          <w:sz w:val="24"/>
          <w:szCs w:val="24"/>
        </w:rPr>
      </w:pPr>
      <w:r>
        <w:rPr>
          <w:sz w:val="24"/>
          <w:szCs w:val="24"/>
        </w:rPr>
        <w:t xml:space="preserve">a.  </w:t>
      </w:r>
      <w:r w:rsidR="00151FF9" w:rsidRPr="00151FF9">
        <w:rPr>
          <w:sz w:val="24"/>
          <w:szCs w:val="24"/>
        </w:rPr>
        <w:t>Site Preparation and Construction of the Solar Plant Portion of the Project:</w:t>
      </w:r>
    </w:p>
    <w:p w14:paraId="08BB52CE" w14:textId="11D29FD4"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i.  </w:t>
      </w:r>
      <w:r w:rsidR="00151FF9" w:rsidRPr="00151FF9">
        <w:rPr>
          <w:sz w:val="24"/>
          <w:szCs w:val="24"/>
        </w:rPr>
        <w:t>Prior to site preparation and construction, Petitioner shall establish, and designate, two Conservation Areas in the areas shown on the Site Plan included as Attachment C to the Rare, Threatened and Endangered Plant Mitigation Report dated November 11, 2014 (Plant Report) admitted into evidence in this proceeding as Exhibit CS-BW-64.  The Conservation Areas shall encompass the entire polygons of the areas shown in the southwest (to be designated Conservation Area 1) and southeast (to be designated Conservation Area 2) corners of the property on the Site Plan.  In other words, the Conservation Area polygons shall include the totality of the contiguous diagonal line markings shown on the Site Plan and illustrated in various colors designating the RTE survey information for “S3 – Uncommon”, “S1 – Very Rare” and “Proposed Mitigation area” in the southwest and southeast corners of the property.</w:t>
      </w:r>
    </w:p>
    <w:p w14:paraId="1564641B" w14:textId="153ED156"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lastRenderedPageBreak/>
        <w:t xml:space="preserve">      ii.  </w:t>
      </w:r>
      <w:r w:rsidR="00151FF9" w:rsidRPr="00151FF9">
        <w:rPr>
          <w:sz w:val="24"/>
          <w:szCs w:val="24"/>
        </w:rPr>
        <w:t>The Conservation Areas shall be identified with GPS coordinates, as shall the three 2’ by 2’ transplant plots identified in the Plant Report.  The GPS coordinates shall be provided to the Agency’s Natural Heritage Inventory program, and the locations of the transplant plots shall be added to, and clearly shown on, a larger scale version of the Site Plan (or a current aerial photo), which shall also to be provided to the Agency.</w:t>
      </w:r>
    </w:p>
    <w:p w14:paraId="47612D49" w14:textId="7659A8A1"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iii.  </w:t>
      </w:r>
      <w:r w:rsidR="00151FF9" w:rsidRPr="00151FF9">
        <w:rPr>
          <w:sz w:val="24"/>
          <w:szCs w:val="24"/>
        </w:rPr>
        <w:t>The Arrow-leaved American Aster plants located in the area of the proposed solar arrays shall be transplanted to the transplant plots in a manner, under conditions, and within a date range, approved in advance by the Agency.</w:t>
      </w:r>
    </w:p>
    <w:p w14:paraId="76131C50" w14:textId="351DC4FB"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iv.  </w:t>
      </w:r>
      <w:r w:rsidR="00151FF9" w:rsidRPr="00151FF9">
        <w:rPr>
          <w:sz w:val="24"/>
          <w:szCs w:val="24"/>
        </w:rPr>
        <w:t>Petitioner shall carry out the activities (tree and shrub removal) as described in the Plant Report for establishment of the Conservation Areas, taking care not to damage or disturb the Arrow-leaved American Aster plants existing in, or transplanted to, those areas.  All equipment shall be cleaned of soil and plant material prior to entry into the Conservation Areas in order to minimize the spread of invasive species by reducing the transportation and introduction of seeds and plant material.</w:t>
      </w:r>
    </w:p>
    <w:p w14:paraId="56321E40" w14:textId="54468536"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v.  </w:t>
      </w:r>
      <w:r w:rsidR="00151FF9" w:rsidRPr="00151FF9">
        <w:rPr>
          <w:sz w:val="24"/>
          <w:szCs w:val="24"/>
        </w:rPr>
        <w:t>Prior to site clearing and construction, Petitioner shall place a temporary perimeter fence, consisting of an orange snow fence, or similar fencing, to ensure that construction workers and machinery avoid the Conservation Areas.  Petitioner shall have a representative of Arrowwood Environmental inspect the fencing prior to construction, to confirm it is appropriately located, secured, and clearly visible.  The Arrowwood Environmental representative shall also brief the construction crew on the locations of, and need for avoidance of, the Conservation Areas prior to commencement of construction and site preparation activities.</w:t>
      </w:r>
    </w:p>
    <w:p w14:paraId="5BBF5A62" w14:textId="710E421D"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vi.  </w:t>
      </w:r>
      <w:r w:rsidR="00151FF9" w:rsidRPr="00151FF9">
        <w:rPr>
          <w:sz w:val="24"/>
          <w:szCs w:val="24"/>
        </w:rPr>
        <w:t>The temporary perimeter fencing shall be removed upon completion of all construction activities.</w:t>
      </w:r>
    </w:p>
    <w:p w14:paraId="56FB5956" w14:textId="461496D5"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b.  </w:t>
      </w:r>
      <w:r w:rsidR="00151FF9" w:rsidRPr="00151FF9">
        <w:rPr>
          <w:sz w:val="24"/>
          <w:szCs w:val="24"/>
        </w:rPr>
        <w:t>Post-Construction Monitoring of Conservation Areas:</w:t>
      </w:r>
    </w:p>
    <w:p w14:paraId="039F1C20" w14:textId="3F9D323B"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i.  </w:t>
      </w:r>
      <w:r w:rsidR="00151FF9" w:rsidRPr="00151FF9">
        <w:rPr>
          <w:sz w:val="24"/>
          <w:szCs w:val="24"/>
        </w:rPr>
        <w:t>The Conservation Areas shall be monitored by Arrowwood Environmental for a period of three years from completion of construction to document survivorship of the transplanted plants as further described in the Plant Report.</w:t>
      </w:r>
    </w:p>
    <w:p w14:paraId="0A06AFFA" w14:textId="75DB4CC0"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w:t>
      </w:r>
      <w:r w:rsidR="00151FF9" w:rsidRPr="00151FF9">
        <w:rPr>
          <w:sz w:val="24"/>
          <w:szCs w:val="24"/>
        </w:rPr>
        <w:t>ii.</w:t>
      </w:r>
      <w:r>
        <w:rPr>
          <w:sz w:val="24"/>
          <w:szCs w:val="24"/>
        </w:rPr>
        <w:t xml:space="preserve">  </w:t>
      </w:r>
      <w:r w:rsidR="00151FF9" w:rsidRPr="00151FF9">
        <w:rPr>
          <w:sz w:val="24"/>
          <w:szCs w:val="24"/>
        </w:rPr>
        <w:t>The Conservation Areas, and surrounding 50’ zone, shall be inspected by Arrowwood Environmental at least one time per year for a period of three years from completion of construction to monitor and control any invasive plants within the Conservation Areas and the surrounding 50’ zone.  All invasive plants shall be removed from these areas.  The use of herbicides is not permitted without express written approval of the Agency.  Mechanical removal is allowed.</w:t>
      </w:r>
    </w:p>
    <w:p w14:paraId="3D99ADB6" w14:textId="66023922"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iii.  </w:t>
      </w:r>
      <w:r w:rsidR="00151FF9" w:rsidRPr="00151FF9">
        <w:rPr>
          <w:sz w:val="24"/>
          <w:szCs w:val="24"/>
        </w:rPr>
        <w:t>An annual report detailing the activities identified in subparts b.i. and ii., above shall be submitted to the Agency’s Natural Heritage Inventory program by December 31 of each year during the three-year monitoring period.</w:t>
      </w:r>
    </w:p>
    <w:p w14:paraId="4BA9F92E" w14:textId="50759AA5"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w:t>
      </w:r>
      <w:r w:rsidR="00151FF9" w:rsidRPr="00151FF9">
        <w:rPr>
          <w:sz w:val="24"/>
          <w:szCs w:val="24"/>
        </w:rPr>
        <w:t>iv.</w:t>
      </w:r>
      <w:r>
        <w:rPr>
          <w:sz w:val="24"/>
          <w:szCs w:val="24"/>
        </w:rPr>
        <w:t xml:space="preserve">  </w:t>
      </w:r>
      <w:r w:rsidR="00151FF9" w:rsidRPr="00151FF9">
        <w:rPr>
          <w:sz w:val="24"/>
          <w:szCs w:val="24"/>
        </w:rPr>
        <w:t xml:space="preserve">Representatives of the Agency’s Natural Heritage Inventory program shall be permitted to access the Conservation Areas, at reasonable hours, in order to </w:t>
      </w:r>
      <w:r w:rsidR="00151FF9" w:rsidRPr="00151FF9">
        <w:rPr>
          <w:sz w:val="24"/>
          <w:szCs w:val="24"/>
        </w:rPr>
        <w:lastRenderedPageBreak/>
        <w:t>independently inspect the conditions of those areas and the plants growing therein during the life of the Project.</w:t>
      </w:r>
    </w:p>
    <w:p w14:paraId="52C94049" w14:textId="2235B029"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c.  </w:t>
      </w:r>
      <w:r w:rsidR="00151FF9" w:rsidRPr="00151FF9">
        <w:rPr>
          <w:sz w:val="24"/>
          <w:szCs w:val="24"/>
        </w:rPr>
        <w:t>Project Operations and Maintenance:</w:t>
      </w:r>
    </w:p>
    <w:p w14:paraId="0DB423EA" w14:textId="08E898D6"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w:t>
      </w:r>
      <w:r w:rsidR="00151FF9" w:rsidRPr="00151FF9">
        <w:rPr>
          <w:sz w:val="24"/>
          <w:szCs w:val="24"/>
        </w:rPr>
        <w:t>i.</w:t>
      </w:r>
      <w:r>
        <w:rPr>
          <w:sz w:val="24"/>
          <w:szCs w:val="24"/>
        </w:rPr>
        <w:t xml:space="preserve">  </w:t>
      </w:r>
      <w:r w:rsidR="00151FF9" w:rsidRPr="00151FF9">
        <w:rPr>
          <w:sz w:val="24"/>
          <w:szCs w:val="24"/>
        </w:rPr>
        <w:t>Petitioner shall inform its operations and maintenance contractors of the location and significance of the Conservation Areas.  All operations and maintenance activities shall be conducted in a manner that avoids damage or harm to the Arrow-leaved American Aster plants, and other plants noted in the Plant Report.  The Conservation Areas shall be mowed at least once every three years.  All mowing in these areas shall take place after October 15.</w:t>
      </w:r>
    </w:p>
    <w:p w14:paraId="52D270FE" w14:textId="0EAABCBA"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w:t>
      </w:r>
      <w:r w:rsidR="00151FF9" w:rsidRPr="00151FF9">
        <w:rPr>
          <w:sz w:val="24"/>
          <w:szCs w:val="24"/>
        </w:rPr>
        <w:t>ii.</w:t>
      </w:r>
      <w:r>
        <w:rPr>
          <w:sz w:val="24"/>
          <w:szCs w:val="24"/>
        </w:rPr>
        <w:t xml:space="preserve">  </w:t>
      </w:r>
      <w:r w:rsidR="00151FF9" w:rsidRPr="00151FF9">
        <w:rPr>
          <w:sz w:val="24"/>
          <w:szCs w:val="24"/>
        </w:rPr>
        <w:t>All equipment shall be cleaned of soil and plant material prior to entry into the Conservation Areas in order to minimize the spread of invasive species by reducing the transportation and introduction of seeds and plant material.</w:t>
      </w:r>
    </w:p>
    <w:p w14:paraId="6E45A7D2" w14:textId="05A826D8" w:rsidR="00151FF9" w:rsidRPr="00151FF9" w:rsidRDefault="00151FF9" w:rsidP="00BE01BB">
      <w:pPr>
        <w:pStyle w:val="BodyText"/>
        <w:tabs>
          <w:tab w:val="left" w:pos="5354"/>
          <w:tab w:val="left" w:pos="8159"/>
        </w:tabs>
        <w:spacing w:before="160"/>
        <w:ind w:left="720" w:right="720"/>
        <w:jc w:val="both"/>
        <w:rPr>
          <w:sz w:val="24"/>
          <w:szCs w:val="24"/>
        </w:rPr>
      </w:pPr>
      <w:r w:rsidRPr="00151FF9">
        <w:rPr>
          <w:sz w:val="24"/>
          <w:szCs w:val="24"/>
        </w:rPr>
        <w:t>d.</w:t>
      </w:r>
      <w:r w:rsidR="00EF472A">
        <w:rPr>
          <w:sz w:val="24"/>
          <w:szCs w:val="24"/>
        </w:rPr>
        <w:t xml:space="preserve">  </w:t>
      </w:r>
      <w:r w:rsidRPr="00151FF9">
        <w:rPr>
          <w:sz w:val="24"/>
          <w:szCs w:val="24"/>
        </w:rPr>
        <w:t>Project Decommissioning:</w:t>
      </w:r>
    </w:p>
    <w:p w14:paraId="0144248B" w14:textId="64D2B06A"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w:t>
      </w:r>
      <w:r w:rsidR="00151FF9" w:rsidRPr="00151FF9">
        <w:rPr>
          <w:sz w:val="24"/>
          <w:szCs w:val="24"/>
        </w:rPr>
        <w:t>i.</w:t>
      </w:r>
      <w:r>
        <w:rPr>
          <w:sz w:val="24"/>
          <w:szCs w:val="24"/>
        </w:rPr>
        <w:t xml:space="preserve">  </w:t>
      </w:r>
      <w:r w:rsidR="00151FF9" w:rsidRPr="00151FF9">
        <w:rPr>
          <w:sz w:val="24"/>
          <w:szCs w:val="24"/>
        </w:rPr>
        <w:t>Prior to any decommissioning activities, Petitioner shall place a temporary perimeter fence, consisting of an orange snow fence, or similar fencing, to ensure that construction workers and machinery avoid the Conservation Areas.  Petitioner shall have a qualified botanist inspect the fencing prior to decommissioning, to confirm it is appropriately located, secured, and clearly visible.  The qualified botanist shall also brief the decommissioning crew on the locations of, and need for avoidance of, the Conservation Areas prior to commencement of decommissioning activities.  All decommissioning activities shall avoid the Conservation areas.</w:t>
      </w:r>
    </w:p>
    <w:p w14:paraId="2E3AA8B6" w14:textId="5AA347D3"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w:t>
      </w:r>
      <w:r w:rsidR="00151FF9" w:rsidRPr="00151FF9">
        <w:rPr>
          <w:sz w:val="24"/>
          <w:szCs w:val="24"/>
        </w:rPr>
        <w:t>ii.</w:t>
      </w:r>
      <w:r>
        <w:rPr>
          <w:sz w:val="24"/>
          <w:szCs w:val="24"/>
        </w:rPr>
        <w:t xml:space="preserve">  </w:t>
      </w:r>
      <w:r w:rsidR="00151FF9" w:rsidRPr="00151FF9">
        <w:rPr>
          <w:sz w:val="24"/>
          <w:szCs w:val="24"/>
        </w:rPr>
        <w:t>The temporary perimeter fencing shall be removed upon completion of all decommissioning activities.</w:t>
      </w:r>
    </w:p>
    <w:p w14:paraId="1B671B26" w14:textId="266CC1A7" w:rsidR="00151FF9" w:rsidRPr="00151FF9" w:rsidRDefault="00151FF9" w:rsidP="00BE01BB">
      <w:pPr>
        <w:pStyle w:val="BodyText"/>
        <w:tabs>
          <w:tab w:val="left" w:pos="5354"/>
          <w:tab w:val="left" w:pos="8159"/>
        </w:tabs>
        <w:spacing w:before="160"/>
        <w:ind w:left="720" w:right="720"/>
        <w:jc w:val="both"/>
        <w:rPr>
          <w:sz w:val="24"/>
          <w:szCs w:val="24"/>
        </w:rPr>
      </w:pPr>
      <w:r w:rsidRPr="00151FF9">
        <w:rPr>
          <w:sz w:val="24"/>
          <w:szCs w:val="24"/>
        </w:rPr>
        <w:t>e.</w:t>
      </w:r>
      <w:r w:rsidR="00EF472A">
        <w:rPr>
          <w:sz w:val="24"/>
          <w:szCs w:val="24"/>
        </w:rPr>
        <w:t xml:space="preserve">  </w:t>
      </w:r>
      <w:r w:rsidRPr="00151FF9">
        <w:rPr>
          <w:sz w:val="24"/>
          <w:szCs w:val="24"/>
        </w:rPr>
        <w:t>Line Extension:</w:t>
      </w:r>
    </w:p>
    <w:p w14:paraId="5D89354A" w14:textId="54F40A24" w:rsidR="00151FF9" w:rsidRP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w:t>
      </w:r>
      <w:r w:rsidR="00151FF9" w:rsidRPr="00151FF9">
        <w:rPr>
          <w:sz w:val="24"/>
          <w:szCs w:val="24"/>
        </w:rPr>
        <w:t>i.</w:t>
      </w:r>
      <w:r>
        <w:rPr>
          <w:sz w:val="24"/>
          <w:szCs w:val="24"/>
        </w:rPr>
        <w:t xml:space="preserve">  </w:t>
      </w:r>
      <w:r w:rsidR="00151FF9" w:rsidRPr="00151FF9">
        <w:rPr>
          <w:sz w:val="24"/>
          <w:szCs w:val="24"/>
        </w:rPr>
        <w:t>Prior to any vegetation disturbance and tree clearing taking place, the populations of Arrow-leaved American-aster shall be flagged by Arrowwood Environmental.  In addition, a qualified botanist shall be present to supervise tree clearing work along Willow Road between poles 14 and 16 to ensure that there is no earth disturbance and no placement of wood chips or fill within the boundaries of the identified Arrow-leaved American-aster plant population.</w:t>
      </w:r>
    </w:p>
    <w:p w14:paraId="73CE4E14" w14:textId="61F9A0C4" w:rsidR="00151FF9" w:rsidRDefault="00EF472A" w:rsidP="00BE01BB">
      <w:pPr>
        <w:pStyle w:val="BodyText"/>
        <w:tabs>
          <w:tab w:val="left" w:pos="5354"/>
          <w:tab w:val="left" w:pos="8159"/>
        </w:tabs>
        <w:spacing w:before="160"/>
        <w:ind w:left="720" w:right="720"/>
        <w:jc w:val="both"/>
        <w:rPr>
          <w:sz w:val="24"/>
          <w:szCs w:val="24"/>
        </w:rPr>
      </w:pPr>
      <w:r>
        <w:rPr>
          <w:sz w:val="24"/>
          <w:szCs w:val="24"/>
        </w:rPr>
        <w:t xml:space="preserve">     </w:t>
      </w:r>
      <w:r w:rsidR="00151FF9" w:rsidRPr="00151FF9">
        <w:rPr>
          <w:sz w:val="24"/>
          <w:szCs w:val="24"/>
        </w:rPr>
        <w:t>ii.</w:t>
      </w:r>
      <w:r>
        <w:rPr>
          <w:sz w:val="24"/>
          <w:szCs w:val="24"/>
        </w:rPr>
        <w:t xml:space="preserve">  </w:t>
      </w:r>
      <w:r w:rsidR="00151FF9" w:rsidRPr="00151FF9">
        <w:rPr>
          <w:sz w:val="24"/>
          <w:szCs w:val="24"/>
        </w:rPr>
        <w:t xml:space="preserve">All tree clearing along Willow Road between poles 14 and 16shall be conducted during the dormant season for the Arrow-leaved American-aster or be performed entirely from the road.  Trees shall be cut at the ground surface without earth disturbance and stumps shall remain in place.  </w:t>
      </w:r>
    </w:p>
    <w:p w14:paraId="409975D1" w14:textId="77777777" w:rsidR="00EF472A" w:rsidRPr="00151FF9" w:rsidRDefault="00EF472A" w:rsidP="00EF472A">
      <w:pPr>
        <w:pStyle w:val="BodyText"/>
        <w:tabs>
          <w:tab w:val="left" w:pos="5354"/>
          <w:tab w:val="left" w:pos="8159"/>
        </w:tabs>
        <w:spacing w:before="160"/>
        <w:ind w:left="720" w:right="720"/>
        <w:rPr>
          <w:sz w:val="24"/>
          <w:szCs w:val="24"/>
        </w:rPr>
      </w:pPr>
    </w:p>
    <w:p w14:paraId="4C9656E4" w14:textId="2D66F60A"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t>Petitioner shall perform an updated RTE plant survey if Project site preparation or</w:t>
      </w:r>
      <w:r w:rsidRPr="00151FF9">
        <w:rPr>
          <w:sz w:val="24"/>
          <w:szCs w:val="24"/>
        </w:rPr>
        <w:t xml:space="preserve"> </w:t>
      </w:r>
      <w:r w:rsidRPr="00EF472A">
        <w:rPr>
          <w:rFonts w:ascii="Times New Roman" w:hAnsi="Times New Roman" w:cs="Times New Roman"/>
          <w:color w:val="000000"/>
          <w:sz w:val="24"/>
          <w:szCs w:val="24"/>
          <w:lang w:bidi="en-US"/>
        </w:rPr>
        <w:t xml:space="preserve">construction does not commence by April 30, 2019.  In that case, site preparation or construction shall not take place until the Vermont Fish and Wildlife Department has reviewed the updated </w:t>
      </w:r>
      <w:r w:rsidRPr="00EF472A">
        <w:rPr>
          <w:rFonts w:ascii="Times New Roman" w:hAnsi="Times New Roman" w:cs="Times New Roman"/>
          <w:color w:val="000000"/>
          <w:sz w:val="24"/>
          <w:szCs w:val="24"/>
          <w:lang w:bidi="en-US"/>
        </w:rPr>
        <w:lastRenderedPageBreak/>
        <w:t>RTE plant survey and determined that there are no undue adverse impacts to RTE plants or approved appropriate avoidance or mitigation measures.</w:t>
      </w:r>
    </w:p>
    <w:p w14:paraId="3E904BF5" w14:textId="3295D443"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t>Petitioner shall provide the Agency with the Project’s “as-built” annual electric generation design estimate within 60 days of the commissioning date of the Project to assist the Agency with compiling and analyzing greenhouse gas impacts.</w:t>
      </w:r>
    </w:p>
    <w:p w14:paraId="40BEDBC2" w14:textId="46C8BEB5"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t xml:space="preserve"> Petitioner shall provide the Agency with the following Project “as-built” information within 60 days of the commissioning date of the Project to assist the Agency with compiling and analyzing greenhouse gas impacts:</w:t>
      </w:r>
    </w:p>
    <w:p w14:paraId="75016E93" w14:textId="284F8F7D" w:rsidR="00151FF9" w:rsidRPr="00151FF9" w:rsidRDefault="00EF472A" w:rsidP="00151FF9">
      <w:pPr>
        <w:pStyle w:val="BodyText"/>
        <w:tabs>
          <w:tab w:val="left" w:pos="5354"/>
          <w:tab w:val="left" w:pos="8159"/>
        </w:tabs>
        <w:spacing w:before="160"/>
        <w:ind w:left="960"/>
        <w:rPr>
          <w:sz w:val="24"/>
          <w:szCs w:val="24"/>
        </w:rPr>
      </w:pPr>
      <w:r>
        <w:rPr>
          <w:sz w:val="24"/>
          <w:szCs w:val="24"/>
        </w:rPr>
        <w:t xml:space="preserve">a.  </w:t>
      </w:r>
      <w:r w:rsidR="00151FF9" w:rsidRPr="00151FF9">
        <w:rPr>
          <w:sz w:val="24"/>
          <w:szCs w:val="24"/>
        </w:rPr>
        <w:t>Solar panel manufacturer and model;</w:t>
      </w:r>
    </w:p>
    <w:p w14:paraId="52FBFA15" w14:textId="42BFDAF9"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b.</w:t>
      </w:r>
      <w:r w:rsidR="00EF472A">
        <w:rPr>
          <w:sz w:val="24"/>
          <w:szCs w:val="24"/>
        </w:rPr>
        <w:t xml:space="preserve">  </w:t>
      </w:r>
      <w:r w:rsidRPr="00151FF9">
        <w:rPr>
          <w:sz w:val="24"/>
          <w:szCs w:val="24"/>
        </w:rPr>
        <w:t>Solar panel country of origin (manufacture);</w:t>
      </w:r>
    </w:p>
    <w:p w14:paraId="27B5DB10" w14:textId="069BBECD"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c.</w:t>
      </w:r>
      <w:r w:rsidR="00EF472A">
        <w:rPr>
          <w:sz w:val="24"/>
          <w:szCs w:val="24"/>
        </w:rPr>
        <w:t xml:space="preserve">  </w:t>
      </w:r>
      <w:r w:rsidRPr="00151FF9">
        <w:rPr>
          <w:sz w:val="24"/>
          <w:szCs w:val="24"/>
        </w:rPr>
        <w:t>Solar panel cell technology (e.g. mono-Si, multi-Si, CdTe, etc.);</w:t>
      </w:r>
    </w:p>
    <w:p w14:paraId="06A1A9B7" w14:textId="1BC565DF"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d.</w:t>
      </w:r>
      <w:r w:rsidR="00EF472A">
        <w:rPr>
          <w:sz w:val="24"/>
          <w:szCs w:val="24"/>
        </w:rPr>
        <w:t xml:space="preserve">  </w:t>
      </w:r>
      <w:r w:rsidRPr="00151FF9">
        <w:rPr>
          <w:sz w:val="24"/>
          <w:szCs w:val="24"/>
        </w:rPr>
        <w:t>Rated solar panel output (in watts DC);</w:t>
      </w:r>
    </w:p>
    <w:p w14:paraId="02F88E1A" w14:textId="299F4CFD"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e.</w:t>
      </w:r>
      <w:r w:rsidR="00EF472A">
        <w:rPr>
          <w:sz w:val="24"/>
          <w:szCs w:val="24"/>
        </w:rPr>
        <w:t xml:space="preserve">  </w:t>
      </w:r>
      <w:r w:rsidRPr="00151FF9">
        <w:rPr>
          <w:sz w:val="24"/>
          <w:szCs w:val="24"/>
        </w:rPr>
        <w:t>Total number of solar panels installed;</w:t>
      </w:r>
    </w:p>
    <w:p w14:paraId="14702CE7" w14:textId="558E2369"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f.</w:t>
      </w:r>
      <w:r w:rsidR="00EF472A">
        <w:rPr>
          <w:sz w:val="24"/>
          <w:szCs w:val="24"/>
        </w:rPr>
        <w:t xml:space="preserve">  </w:t>
      </w:r>
      <w:r w:rsidRPr="00151FF9">
        <w:rPr>
          <w:sz w:val="24"/>
          <w:szCs w:val="24"/>
        </w:rPr>
        <w:t>Total number of spare panels acquired (if any);</w:t>
      </w:r>
    </w:p>
    <w:p w14:paraId="2E7748E7" w14:textId="500C91AD"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g.</w:t>
      </w:r>
      <w:r w:rsidR="00EF472A">
        <w:rPr>
          <w:sz w:val="24"/>
          <w:szCs w:val="24"/>
        </w:rPr>
        <w:t xml:space="preserve">  </w:t>
      </w:r>
      <w:r w:rsidRPr="00151FF9">
        <w:rPr>
          <w:sz w:val="24"/>
          <w:szCs w:val="24"/>
        </w:rPr>
        <w:t>Array mounting type (fixed, 1-axis tracking, 2-axis tracking, ground, roof, other);</w:t>
      </w:r>
    </w:p>
    <w:p w14:paraId="31348C21" w14:textId="75287998"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h.</w:t>
      </w:r>
      <w:r w:rsidR="00EF472A">
        <w:rPr>
          <w:sz w:val="24"/>
          <w:szCs w:val="24"/>
        </w:rPr>
        <w:t xml:space="preserve">  </w:t>
      </w:r>
      <w:r w:rsidRPr="00151FF9">
        <w:rPr>
          <w:sz w:val="24"/>
          <w:szCs w:val="24"/>
        </w:rPr>
        <w:t>For fixed or 1-axis tracking, panel orientation and mounting angle;</w:t>
      </w:r>
    </w:p>
    <w:p w14:paraId="47F08908" w14:textId="4F64DA04"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i.</w:t>
      </w:r>
      <w:r w:rsidR="00EF472A">
        <w:rPr>
          <w:sz w:val="24"/>
          <w:szCs w:val="24"/>
        </w:rPr>
        <w:t xml:space="preserve">  </w:t>
      </w:r>
      <w:r w:rsidRPr="00151FF9">
        <w:rPr>
          <w:sz w:val="24"/>
          <w:szCs w:val="24"/>
        </w:rPr>
        <w:t>Design system capacity (DC and AC);</w:t>
      </w:r>
    </w:p>
    <w:p w14:paraId="71C5D6D6" w14:textId="0A1D09CE"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j.</w:t>
      </w:r>
      <w:r w:rsidR="00EF472A">
        <w:rPr>
          <w:sz w:val="24"/>
          <w:szCs w:val="24"/>
        </w:rPr>
        <w:t xml:space="preserve">  </w:t>
      </w:r>
      <w:r w:rsidRPr="00151FF9">
        <w:rPr>
          <w:sz w:val="24"/>
          <w:szCs w:val="24"/>
        </w:rPr>
        <w:t>Rack system manufacturer and model;</w:t>
      </w:r>
    </w:p>
    <w:p w14:paraId="4DCFD544" w14:textId="22E1ABCE"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k.</w:t>
      </w:r>
      <w:r w:rsidR="00EF472A">
        <w:rPr>
          <w:sz w:val="24"/>
          <w:szCs w:val="24"/>
        </w:rPr>
        <w:t xml:space="preserve">  </w:t>
      </w:r>
      <w:r w:rsidRPr="00151FF9">
        <w:rPr>
          <w:sz w:val="24"/>
          <w:szCs w:val="24"/>
        </w:rPr>
        <w:t>Rack system components, including the number of each type of major component (e.g., rails, mounting posts, ballasts) and material (e.g., aluminum, steel concrete);</w:t>
      </w:r>
    </w:p>
    <w:p w14:paraId="39355F8E" w14:textId="0BF6F533"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l.</w:t>
      </w:r>
      <w:r w:rsidR="00EF472A">
        <w:rPr>
          <w:sz w:val="24"/>
          <w:szCs w:val="24"/>
        </w:rPr>
        <w:t xml:space="preserve">  </w:t>
      </w:r>
      <w:r w:rsidRPr="00151FF9">
        <w:rPr>
          <w:sz w:val="24"/>
          <w:szCs w:val="24"/>
        </w:rPr>
        <w:t>Manufacturer, model and number of inverters;</w:t>
      </w:r>
    </w:p>
    <w:p w14:paraId="4F9F99DC" w14:textId="538A211F"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m.</w:t>
      </w:r>
      <w:r w:rsidR="00EF472A">
        <w:rPr>
          <w:sz w:val="24"/>
          <w:szCs w:val="24"/>
        </w:rPr>
        <w:t xml:space="preserve">  </w:t>
      </w:r>
      <w:r w:rsidRPr="00151FF9">
        <w:rPr>
          <w:sz w:val="24"/>
          <w:szCs w:val="24"/>
        </w:rPr>
        <w:t>Manufacturer, model and number of transformers;</w:t>
      </w:r>
    </w:p>
    <w:p w14:paraId="38DE6D81" w14:textId="397D2171"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n.</w:t>
      </w:r>
      <w:r w:rsidR="00EF472A">
        <w:rPr>
          <w:sz w:val="24"/>
          <w:szCs w:val="24"/>
        </w:rPr>
        <w:t xml:space="preserve">  </w:t>
      </w:r>
      <w:r w:rsidRPr="00151FF9">
        <w:rPr>
          <w:sz w:val="24"/>
          <w:szCs w:val="24"/>
        </w:rPr>
        <w:t>Mass of concrete used (for ballasts, foundations, mounting pads, etc.);</w:t>
      </w:r>
    </w:p>
    <w:p w14:paraId="481BCCDF" w14:textId="05990582"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o.</w:t>
      </w:r>
      <w:r w:rsidR="00EF472A">
        <w:rPr>
          <w:sz w:val="24"/>
          <w:szCs w:val="24"/>
        </w:rPr>
        <w:t xml:space="preserve">  </w:t>
      </w:r>
      <w:r w:rsidRPr="00151FF9">
        <w:rPr>
          <w:sz w:val="24"/>
          <w:szCs w:val="24"/>
        </w:rPr>
        <w:t>Percent of Portland cement composition of concrete mass above;</w:t>
      </w:r>
    </w:p>
    <w:p w14:paraId="6D8F6D23" w14:textId="2AFA2735"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p.</w:t>
      </w:r>
      <w:r w:rsidR="00EF472A">
        <w:rPr>
          <w:sz w:val="24"/>
          <w:szCs w:val="24"/>
        </w:rPr>
        <w:t xml:space="preserve">  </w:t>
      </w:r>
      <w:r w:rsidRPr="00151FF9">
        <w:rPr>
          <w:sz w:val="24"/>
          <w:szCs w:val="24"/>
        </w:rPr>
        <w:t>Description, quantity and source of any recycled materials used (e.g., recycled content concrete, recycled aluminum racking, etc.);</w:t>
      </w:r>
    </w:p>
    <w:p w14:paraId="325AC7A9" w14:textId="3AEE52AC"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q.</w:t>
      </w:r>
      <w:r w:rsidR="00EF472A">
        <w:rPr>
          <w:sz w:val="24"/>
          <w:szCs w:val="24"/>
        </w:rPr>
        <w:t xml:space="preserve">  </w:t>
      </w:r>
      <w:r w:rsidRPr="00151FF9">
        <w:rPr>
          <w:sz w:val="24"/>
          <w:szCs w:val="24"/>
        </w:rPr>
        <w:t>Amount (length) and gauge of wiring used for project;</w:t>
      </w:r>
    </w:p>
    <w:p w14:paraId="5FAA6041" w14:textId="69665ABF"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r.</w:t>
      </w:r>
      <w:r w:rsidR="00EF472A">
        <w:rPr>
          <w:sz w:val="24"/>
          <w:szCs w:val="24"/>
        </w:rPr>
        <w:t xml:space="preserve">  </w:t>
      </w:r>
      <w:r w:rsidRPr="00151FF9">
        <w:rPr>
          <w:sz w:val="24"/>
          <w:szCs w:val="24"/>
        </w:rPr>
        <w:t xml:space="preserve">Components for connection to grid (circuit boxes, circuit breaker panels, metering </w:t>
      </w:r>
      <w:r w:rsidRPr="00151FF9">
        <w:rPr>
          <w:sz w:val="24"/>
          <w:szCs w:val="24"/>
        </w:rPr>
        <w:lastRenderedPageBreak/>
        <w:t>equipment, etc.);</w:t>
      </w:r>
    </w:p>
    <w:p w14:paraId="263B90DB" w14:textId="63538CFA" w:rsidR="00151FF9" w:rsidRPr="00151FF9" w:rsidRDefault="00151FF9" w:rsidP="00151FF9">
      <w:pPr>
        <w:pStyle w:val="BodyText"/>
        <w:tabs>
          <w:tab w:val="left" w:pos="5354"/>
          <w:tab w:val="left" w:pos="8159"/>
        </w:tabs>
        <w:spacing w:before="160"/>
        <w:ind w:left="960"/>
        <w:rPr>
          <w:sz w:val="24"/>
          <w:szCs w:val="24"/>
        </w:rPr>
      </w:pPr>
      <w:r w:rsidRPr="00151FF9">
        <w:rPr>
          <w:sz w:val="24"/>
          <w:szCs w:val="24"/>
        </w:rPr>
        <w:t>s.</w:t>
      </w:r>
      <w:r w:rsidR="00EF472A">
        <w:rPr>
          <w:sz w:val="24"/>
          <w:szCs w:val="24"/>
        </w:rPr>
        <w:t xml:space="preserve">  </w:t>
      </w:r>
      <w:r w:rsidRPr="00151FF9">
        <w:rPr>
          <w:sz w:val="24"/>
          <w:szCs w:val="24"/>
        </w:rPr>
        <w:t>Distance (e.g., truck miles traveled) for transport of system components to site; and</w:t>
      </w:r>
    </w:p>
    <w:p w14:paraId="5630E2F8" w14:textId="01E903D9" w:rsidR="00151FF9" w:rsidRDefault="00151FF9" w:rsidP="00151FF9">
      <w:pPr>
        <w:pStyle w:val="BodyText"/>
        <w:tabs>
          <w:tab w:val="left" w:pos="5354"/>
          <w:tab w:val="left" w:pos="8159"/>
        </w:tabs>
        <w:spacing w:before="160"/>
        <w:ind w:left="960"/>
        <w:rPr>
          <w:sz w:val="24"/>
          <w:szCs w:val="24"/>
        </w:rPr>
      </w:pPr>
      <w:r w:rsidRPr="00151FF9">
        <w:rPr>
          <w:sz w:val="24"/>
          <w:szCs w:val="24"/>
        </w:rPr>
        <w:t>t.</w:t>
      </w:r>
      <w:r w:rsidR="00EF472A">
        <w:rPr>
          <w:sz w:val="24"/>
          <w:szCs w:val="24"/>
        </w:rPr>
        <w:t xml:space="preserve">  </w:t>
      </w:r>
      <w:r w:rsidRPr="00151FF9">
        <w:rPr>
          <w:sz w:val="24"/>
          <w:szCs w:val="24"/>
        </w:rPr>
        <w:t>Distance to grid connection.</w:t>
      </w:r>
    </w:p>
    <w:p w14:paraId="6345559A" w14:textId="77777777" w:rsidR="00EF472A" w:rsidRPr="00151FF9" w:rsidRDefault="00EF472A" w:rsidP="00151FF9">
      <w:pPr>
        <w:pStyle w:val="BodyText"/>
        <w:tabs>
          <w:tab w:val="left" w:pos="5354"/>
          <w:tab w:val="left" w:pos="8159"/>
        </w:tabs>
        <w:spacing w:before="160"/>
        <w:ind w:left="960"/>
        <w:rPr>
          <w:sz w:val="24"/>
          <w:szCs w:val="24"/>
        </w:rPr>
      </w:pPr>
    </w:p>
    <w:p w14:paraId="2C8033E3" w14:textId="57888788" w:rsidR="00151FF9" w:rsidRPr="00EF472A" w:rsidRDefault="00151FF9" w:rsidP="00EF472A">
      <w:pPr>
        <w:pStyle w:val="ListParagraph"/>
        <w:numPr>
          <w:ilvl w:val="0"/>
          <w:numId w:val="47"/>
        </w:numPr>
        <w:spacing w:after="0" w:line="480" w:lineRule="auto"/>
        <w:ind w:left="0" w:firstLine="360"/>
        <w:jc w:val="both"/>
        <w:rPr>
          <w:rFonts w:cs="Times New Roman"/>
          <w:color w:val="000000"/>
          <w:sz w:val="24"/>
          <w:szCs w:val="24"/>
          <w:lang w:bidi="en-US"/>
        </w:rPr>
      </w:pPr>
      <w:r w:rsidRPr="00EF472A">
        <w:rPr>
          <w:rFonts w:ascii="Times New Roman" w:hAnsi="Times New Roman" w:cs="Times New Roman"/>
          <w:color w:val="000000"/>
          <w:sz w:val="24"/>
          <w:szCs w:val="24"/>
          <w:lang w:bidi="en-US"/>
        </w:rPr>
        <w:t>By January 30 of each year, the Agency may request that Petitioner provide an annual report for the previous calendar year of operations to the Agency which shall contain the information set out below that will be used to assist the Agency with compiling and analyzing greenhouse gas impacts; Petitioner will have 60 days from the date of the Agency’s request to supply the information.  Should the Agency not request the information set out below by January 30, Petitioner will not have any obligation to provide an annual report from the previous year of operations.  The information to be provided includes the following:</w:t>
      </w:r>
    </w:p>
    <w:p w14:paraId="4D53659A" w14:textId="13E9BDC8" w:rsidR="00151FF9" w:rsidRPr="00151FF9" w:rsidRDefault="00EF472A" w:rsidP="00151FF9">
      <w:pPr>
        <w:pStyle w:val="BodyText"/>
        <w:tabs>
          <w:tab w:val="left" w:pos="5354"/>
          <w:tab w:val="left" w:pos="8159"/>
        </w:tabs>
        <w:spacing w:before="160"/>
        <w:ind w:left="960"/>
        <w:rPr>
          <w:sz w:val="24"/>
          <w:szCs w:val="24"/>
        </w:rPr>
      </w:pPr>
      <w:r>
        <w:rPr>
          <w:sz w:val="24"/>
          <w:szCs w:val="24"/>
        </w:rPr>
        <w:t xml:space="preserve">a.  </w:t>
      </w:r>
      <w:r w:rsidR="00151FF9" w:rsidRPr="00151FF9">
        <w:rPr>
          <w:sz w:val="24"/>
          <w:szCs w:val="24"/>
        </w:rPr>
        <w:t xml:space="preserve">Electric generation in kWh for the prior year, broken down by month; and </w:t>
      </w:r>
    </w:p>
    <w:p w14:paraId="136DB27E" w14:textId="2DBE59A4" w:rsidR="00151FF9" w:rsidRDefault="00151FF9" w:rsidP="00BE01BB">
      <w:pPr>
        <w:pStyle w:val="BodyText"/>
        <w:tabs>
          <w:tab w:val="left" w:pos="5354"/>
          <w:tab w:val="left" w:pos="8159"/>
        </w:tabs>
        <w:spacing w:before="160"/>
        <w:ind w:left="960"/>
        <w:jc w:val="both"/>
        <w:rPr>
          <w:sz w:val="24"/>
          <w:szCs w:val="24"/>
        </w:rPr>
      </w:pPr>
      <w:r w:rsidRPr="00151FF9">
        <w:rPr>
          <w:sz w:val="24"/>
          <w:szCs w:val="24"/>
        </w:rPr>
        <w:t>b.</w:t>
      </w:r>
      <w:r w:rsidR="00EF472A">
        <w:rPr>
          <w:sz w:val="24"/>
          <w:szCs w:val="24"/>
        </w:rPr>
        <w:t xml:space="preserve">  </w:t>
      </w:r>
      <w:r w:rsidRPr="00151FF9">
        <w:rPr>
          <w:sz w:val="24"/>
          <w:szCs w:val="24"/>
        </w:rPr>
        <w:t xml:space="preserve">Any information about the replacement of PV panels, inverters, transformers, or a complete racking system.  In instances of failure and replacement of equipment (e.g. PV panels, inverters, etc.,), Petitioner shall provide descriptions of both the failed and replacement components at the same level of detail as required by the “as-built” reporting requirements of paragraph 17, above.  This provision does not require Petitioner to provide information about de minimis replacement of system components (e.g., replacement of racking system hardware), or information regarding regular maintenance activities. </w:t>
      </w:r>
    </w:p>
    <w:p w14:paraId="7A81AA40" w14:textId="77777777" w:rsidR="00EF472A" w:rsidRPr="00151FF9" w:rsidRDefault="00EF472A" w:rsidP="00151FF9">
      <w:pPr>
        <w:pStyle w:val="BodyText"/>
        <w:tabs>
          <w:tab w:val="left" w:pos="5354"/>
          <w:tab w:val="left" w:pos="8159"/>
        </w:tabs>
        <w:spacing w:before="160"/>
        <w:ind w:left="960"/>
        <w:rPr>
          <w:sz w:val="24"/>
          <w:szCs w:val="24"/>
        </w:rPr>
      </w:pPr>
    </w:p>
    <w:p w14:paraId="726554AD" w14:textId="6ED064E9"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t>Should the Agency not request the information in paragraph 18, above, in any two consecutive years after Project commissioning, Petitioner’s reporting obligations will automatically cease.</w:t>
      </w:r>
    </w:p>
    <w:p w14:paraId="346E66F0" w14:textId="08866170"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t>The Agency and Petitioner, by mutual agreement, may cancel Petitioner’s reporting obligations related to greenhouse gas impacts at any time.</w:t>
      </w:r>
    </w:p>
    <w:p w14:paraId="0A6FC2DB" w14:textId="1EDD5E0D"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t>Fencing utilized for the Project shall be installed and maintained with a ground level opening (i.e., a gap) of 6 inches above the surface.</w:t>
      </w:r>
    </w:p>
    <w:p w14:paraId="7C9311D7" w14:textId="036BE880"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lastRenderedPageBreak/>
        <w:t xml:space="preserve"> Petitioner shall use a non-toxic, bio-based coolant (FR3 or equivalent) for the Project transformer.  Petitioner shall install a secondary containment system sufficient to accommodate 110% of the transformer coolant volume, plus 5 inches of freeboard for rain.  The secondary containment system shall be designed and constructed substantially in accordance with the design depicted on Exhibit Petitioner CS-IJ-2.  Petitioner’s operations and maintenance contractor shall perform periodic inspections of the secondary oil containment system and maintain the system in good working order for the life of the Project.</w:t>
      </w:r>
    </w:p>
    <w:p w14:paraId="31204D7B" w14:textId="78D2DA00"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t xml:space="preserve"> Petitioner shall obtain the Agency’s prior approval of the species composition for any vegetative screening to be planted in connection with the Project.</w:t>
      </w:r>
    </w:p>
    <w:p w14:paraId="41B75F77" w14:textId="0420878B" w:rsidR="00151FF9" w:rsidRPr="00EF472A" w:rsidRDefault="00151FF9" w:rsidP="00EF472A">
      <w:pPr>
        <w:pStyle w:val="ListParagraph"/>
        <w:numPr>
          <w:ilvl w:val="0"/>
          <w:numId w:val="47"/>
        </w:numPr>
        <w:spacing w:after="0" w:line="480" w:lineRule="auto"/>
        <w:ind w:left="0" w:firstLine="360"/>
        <w:jc w:val="both"/>
        <w:rPr>
          <w:rFonts w:ascii="Times New Roman" w:hAnsi="Times New Roman" w:cs="Times New Roman"/>
          <w:color w:val="000000"/>
          <w:sz w:val="24"/>
          <w:szCs w:val="24"/>
          <w:lang w:bidi="en-US"/>
        </w:rPr>
      </w:pPr>
      <w:r w:rsidRPr="00EF472A">
        <w:rPr>
          <w:rFonts w:ascii="Times New Roman" w:hAnsi="Times New Roman" w:cs="Times New Roman"/>
          <w:color w:val="000000"/>
          <w:sz w:val="24"/>
          <w:szCs w:val="24"/>
          <w:lang w:bidi="en-US"/>
        </w:rPr>
        <w:t>Petitioner shall comply with all of the Agency’s requirements for avoiding impacts to Northern Long-Eared Bats in connection with the Project’s site preparation and construction activities if the Agency determines that the 2018 Northern Long-Eared Bat acoustic survey indicates the probable presence of Northern Long-Eared Bats at the Project site.  Petitioner shall perform an updated Northern Long-Eared Bat acoustic survey if Project site preparation or construction does not commence by June of 2023.  In that case, site preparation or construction shall not take place until the Agency has reviewed the updated Northern Long-Eared Bat acoustic survey and determined that there are no undue adverse impacts to Northern Long-Eared Bats or approved appropriate avoidance or mitigation measures.</w:t>
      </w:r>
    </w:p>
    <w:p w14:paraId="5BF2482D" w14:textId="77777777" w:rsidR="000B3AB9" w:rsidRPr="000B3AB9" w:rsidRDefault="000B3AB9" w:rsidP="000B3AB9">
      <w:pPr>
        <w:pStyle w:val="BodyText"/>
        <w:ind w:left="0"/>
        <w:rPr>
          <w:sz w:val="24"/>
          <w:szCs w:val="24"/>
        </w:rPr>
      </w:pPr>
    </w:p>
    <w:p w14:paraId="78C7DDB5" w14:textId="77777777" w:rsidR="000B3AB9" w:rsidRDefault="000B3AB9" w:rsidP="000B3AB9">
      <w:pPr>
        <w:pStyle w:val="BodyText"/>
        <w:ind w:left="0"/>
        <w:rPr>
          <w:sz w:val="20"/>
        </w:rPr>
      </w:pPr>
    </w:p>
    <w:p w14:paraId="26915028" w14:textId="77777777" w:rsidR="000B3AB9" w:rsidRDefault="000B3AB9" w:rsidP="000B3AB9">
      <w:pPr>
        <w:pStyle w:val="BodyText"/>
        <w:spacing w:before="2"/>
        <w:ind w:left="0"/>
      </w:pPr>
    </w:p>
    <w:p w14:paraId="2FBCDB7C" w14:textId="77777777" w:rsidR="000B3AB9" w:rsidRDefault="000B3AB9" w:rsidP="000B3AB9">
      <w:pPr>
        <w:sectPr w:rsidR="000B3AB9" w:rsidSect="003F3BAA">
          <w:footerReference w:type="default" r:id="rId8"/>
          <w:pgSz w:w="12240" w:h="15840"/>
          <w:pgMar w:top="1440" w:right="1440" w:bottom="1440" w:left="1440" w:header="1450" w:footer="0" w:gutter="0"/>
          <w:cols w:space="720"/>
        </w:sectPr>
      </w:pPr>
    </w:p>
    <w:p w14:paraId="7B3CEC6D" w14:textId="77777777" w:rsidR="000B3AB9" w:rsidRDefault="000B3AB9" w:rsidP="000B3AB9">
      <w:pPr>
        <w:pStyle w:val="BodyText"/>
        <w:ind w:left="0"/>
        <w:rPr>
          <w:sz w:val="26"/>
        </w:rPr>
      </w:pPr>
    </w:p>
    <w:p w14:paraId="6B46FD44" w14:textId="77777777" w:rsidR="000B3AB9" w:rsidRDefault="000B3AB9" w:rsidP="000B3AB9">
      <w:pPr>
        <w:pStyle w:val="BodyText"/>
        <w:ind w:left="0"/>
        <w:rPr>
          <w:sz w:val="26"/>
        </w:rPr>
      </w:pPr>
    </w:p>
    <w:p w14:paraId="1D6F1AA8" w14:textId="77777777" w:rsidR="000B3AB9" w:rsidRDefault="000B3AB9" w:rsidP="000B3AB9">
      <w:pPr>
        <w:pStyle w:val="BodyText"/>
        <w:ind w:left="0"/>
        <w:rPr>
          <w:sz w:val="26"/>
        </w:rPr>
      </w:pPr>
    </w:p>
    <w:p w14:paraId="4A5E69BC" w14:textId="77777777" w:rsidR="000B3AB9" w:rsidRDefault="000B3AB9" w:rsidP="000B3AB9">
      <w:pPr>
        <w:pStyle w:val="BodyText"/>
        <w:ind w:left="0"/>
        <w:rPr>
          <w:sz w:val="26"/>
        </w:rPr>
      </w:pPr>
    </w:p>
    <w:p w14:paraId="230B2ECF" w14:textId="77777777" w:rsidR="000B3AB9" w:rsidRDefault="000B3AB9" w:rsidP="000B3AB9">
      <w:pPr>
        <w:pStyle w:val="BodyText"/>
        <w:ind w:left="0"/>
        <w:rPr>
          <w:sz w:val="26"/>
        </w:rPr>
      </w:pPr>
    </w:p>
    <w:p w14:paraId="7F0F890C" w14:textId="77777777" w:rsidR="000B3AB9" w:rsidRDefault="000B3AB9" w:rsidP="000B3AB9">
      <w:pPr>
        <w:pStyle w:val="BodyText"/>
        <w:ind w:left="0"/>
        <w:rPr>
          <w:sz w:val="26"/>
        </w:rPr>
      </w:pPr>
    </w:p>
    <w:p w14:paraId="12098700" w14:textId="77777777" w:rsidR="000B3AB9" w:rsidRDefault="000B3AB9" w:rsidP="000B3AB9">
      <w:pPr>
        <w:pStyle w:val="BodyText"/>
        <w:ind w:left="0"/>
        <w:rPr>
          <w:sz w:val="26"/>
        </w:rPr>
      </w:pPr>
    </w:p>
    <w:p w14:paraId="128CC55F" w14:textId="77777777" w:rsidR="000B3AB9" w:rsidRDefault="000B3AB9" w:rsidP="000B3AB9">
      <w:pPr>
        <w:pStyle w:val="BodyText"/>
        <w:ind w:left="0"/>
        <w:rPr>
          <w:sz w:val="26"/>
        </w:rPr>
      </w:pPr>
    </w:p>
    <w:p w14:paraId="3D7C9418" w14:textId="77777777" w:rsidR="000B3AB9" w:rsidRDefault="000B3AB9" w:rsidP="000B3AB9">
      <w:pPr>
        <w:pStyle w:val="BodyText"/>
        <w:ind w:left="0"/>
        <w:rPr>
          <w:sz w:val="26"/>
        </w:rPr>
      </w:pPr>
    </w:p>
    <w:p w14:paraId="60D1BADD" w14:textId="77777777" w:rsidR="000B3AB9" w:rsidRDefault="000B3AB9" w:rsidP="000B3AB9">
      <w:pPr>
        <w:pStyle w:val="BodyText"/>
        <w:tabs>
          <w:tab w:val="left" w:pos="5354"/>
          <w:tab w:val="left" w:pos="8159"/>
        </w:tabs>
        <w:spacing w:before="160"/>
        <w:rPr>
          <w:sz w:val="24"/>
          <w:szCs w:val="24"/>
        </w:rPr>
      </w:pPr>
    </w:p>
    <w:p w14:paraId="76EEAF0B" w14:textId="77777777" w:rsidR="009F59A0" w:rsidRDefault="009F59A0" w:rsidP="000B3AB9">
      <w:pPr>
        <w:tabs>
          <w:tab w:val="left" w:pos="3839"/>
        </w:tabs>
        <w:spacing w:after="0" w:line="240" w:lineRule="auto"/>
        <w:ind w:left="240"/>
      </w:pPr>
    </w:p>
    <w:p w14:paraId="33A9482B" w14:textId="77777777" w:rsidR="000B3AB9" w:rsidRDefault="000B3AB9" w:rsidP="000B3AB9">
      <w:pPr>
        <w:sectPr w:rsidR="000B3AB9" w:rsidSect="003F3BAA">
          <w:type w:val="continuous"/>
          <w:pgSz w:w="12240" w:h="15840"/>
          <w:pgMar w:top="1440" w:right="1440" w:bottom="1440" w:left="1440" w:header="720" w:footer="720" w:gutter="0"/>
          <w:cols w:num="2" w:space="720" w:equalWidth="0">
            <w:col w:w="2143" w:space="1217"/>
            <w:col w:w="6000"/>
          </w:cols>
        </w:sectPr>
      </w:pPr>
    </w:p>
    <w:p w14:paraId="004276E9" w14:textId="77777777" w:rsidR="000B3AB9" w:rsidRDefault="000B3AB9" w:rsidP="000B3AB9">
      <w:pPr>
        <w:pStyle w:val="BodyText"/>
        <w:spacing w:before="2"/>
        <w:ind w:left="0"/>
        <w:rPr>
          <w:sz w:val="16"/>
        </w:rPr>
      </w:pPr>
    </w:p>
    <w:p w14:paraId="33BC2329" w14:textId="77777777" w:rsidR="00492890" w:rsidRDefault="00492890" w:rsidP="00492890">
      <w:pPr>
        <w:spacing w:after="0"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Dated at Montpelier, Vermont, this ___ day of ____, 2018</w:t>
      </w:r>
    </w:p>
    <w:p w14:paraId="539DAE3D" w14:textId="77777777" w:rsidR="00492890" w:rsidRDefault="00492890" w:rsidP="00492890">
      <w:pPr>
        <w:spacing w:after="0" w:line="480" w:lineRule="auto"/>
        <w:ind w:firstLine="720"/>
        <w:rPr>
          <w:rFonts w:ascii="Times New Roman" w:hAnsi="Times New Roman" w:cs="Times New Roman"/>
          <w:color w:val="000000"/>
          <w:sz w:val="24"/>
          <w:szCs w:val="24"/>
        </w:rPr>
      </w:pPr>
    </w:p>
    <w:p w14:paraId="63324BE6" w14:textId="77777777" w:rsidR="00492890" w:rsidRDefault="00492890" w:rsidP="00492890">
      <w:pPr>
        <w:spacing w:after="0"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__________________  ]</w:t>
      </w:r>
      <w:r>
        <w:rPr>
          <w:rFonts w:ascii="Times New Roman" w:hAnsi="Times New Roman" w:cs="Times New Roman"/>
          <w:color w:val="000000"/>
          <w:sz w:val="24"/>
          <w:szCs w:val="24"/>
        </w:rPr>
        <w:tab/>
        <w:t>PUBLIC UTILITY COMMISSION OF VERMONT</w:t>
      </w:r>
    </w:p>
    <w:p w14:paraId="1B96AC6B" w14:textId="77777777" w:rsidR="00492890" w:rsidRDefault="00492890" w:rsidP="00492890">
      <w:pPr>
        <w:spacing w:after="0"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__________________  ]</w:t>
      </w:r>
    </w:p>
    <w:p w14:paraId="7E6153FE" w14:textId="77777777" w:rsidR="00492890" w:rsidRDefault="00492890" w:rsidP="00492890">
      <w:pPr>
        <w:spacing w:after="0"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__________________  ]</w:t>
      </w:r>
    </w:p>
    <w:p w14:paraId="76E03048" w14:textId="77777777" w:rsidR="00492890" w:rsidRDefault="00492890" w:rsidP="00492890">
      <w:pPr>
        <w:spacing w:after="0" w:line="480" w:lineRule="auto"/>
        <w:ind w:firstLine="720"/>
        <w:rPr>
          <w:rFonts w:ascii="Times New Roman" w:hAnsi="Times New Roman" w:cs="Times New Roman"/>
          <w:color w:val="000000"/>
          <w:sz w:val="24"/>
          <w:szCs w:val="24"/>
        </w:rPr>
      </w:pPr>
    </w:p>
    <w:p w14:paraId="11A9217C" w14:textId="77777777" w:rsidR="00492890" w:rsidRDefault="00492890" w:rsidP="00492890">
      <w:pPr>
        <w:spacing w:after="0"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OFFICE OF THE CLERK</w:t>
      </w:r>
    </w:p>
    <w:p w14:paraId="2076581B" w14:textId="77777777" w:rsidR="00492890" w:rsidRDefault="00492890" w:rsidP="00492890">
      <w:pPr>
        <w:spacing w:after="0"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FILED:</w:t>
      </w:r>
    </w:p>
    <w:p w14:paraId="771ED747" w14:textId="77777777" w:rsidR="00492890" w:rsidRDefault="00492890" w:rsidP="00492890">
      <w:pPr>
        <w:spacing w:after="0" w:line="480" w:lineRule="auto"/>
        <w:ind w:firstLine="720"/>
        <w:rPr>
          <w:rFonts w:ascii="Times New Roman" w:hAnsi="Times New Roman" w:cs="Times New Roman"/>
          <w:color w:val="000000"/>
          <w:sz w:val="24"/>
          <w:szCs w:val="24"/>
        </w:rPr>
      </w:pPr>
    </w:p>
    <w:p w14:paraId="7535A5F7" w14:textId="77777777" w:rsidR="00492890" w:rsidRDefault="00492890" w:rsidP="00492890">
      <w:pPr>
        <w:spacing w:after="0"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ATTEST: _____________________</w:t>
      </w:r>
    </w:p>
    <w:p w14:paraId="262CF995" w14:textId="77777777" w:rsidR="00492890" w:rsidRDefault="00492890" w:rsidP="00492890">
      <w:pPr>
        <w:spacing w:after="0"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t>Clerk of the Commission</w:t>
      </w:r>
    </w:p>
    <w:p w14:paraId="5CF0597E" w14:textId="77777777" w:rsidR="000B3AB9" w:rsidRDefault="000B3AB9" w:rsidP="000B3AB9">
      <w:pPr>
        <w:pStyle w:val="BodyText"/>
        <w:spacing w:before="1"/>
        <w:ind w:left="0"/>
      </w:pPr>
    </w:p>
    <w:p w14:paraId="0BA6249A" w14:textId="77777777" w:rsidR="000B3AB9" w:rsidRDefault="000B3AB9" w:rsidP="000B3AB9">
      <w:pPr>
        <w:ind w:left="240" w:right="205" w:firstLine="719"/>
        <w:rPr>
          <w:i/>
          <w:sz w:val="20"/>
        </w:rPr>
      </w:pPr>
      <w:r>
        <w:rPr>
          <w:i/>
          <w:sz w:val="20"/>
        </w:rPr>
        <w:t xml:space="preserve">Notice to Readers: This decision is subject to revision of technical errors. Readers are requested to notify the Clerk of the Commission (by e-mail, telephone, or in writing) of any apparent errors, in order that any necessary corrections may be made. (E-mail address: </w:t>
      </w:r>
      <w:hyperlink r:id="rId9">
        <w:r>
          <w:rPr>
            <w:i/>
            <w:color w:val="0563C1"/>
            <w:sz w:val="20"/>
            <w:u w:val="single" w:color="0563C1"/>
          </w:rPr>
          <w:t>puc.clerk@vermont.gov</w:t>
        </w:r>
      </w:hyperlink>
      <w:r>
        <w:rPr>
          <w:i/>
          <w:sz w:val="20"/>
        </w:rPr>
        <w:t>)</w:t>
      </w:r>
    </w:p>
    <w:p w14:paraId="7FD6EE39" w14:textId="77777777" w:rsidR="000B3AB9" w:rsidRDefault="000B3AB9" w:rsidP="000B3AB9">
      <w:pPr>
        <w:spacing w:before="2"/>
        <w:ind w:left="239" w:right="222" w:firstLine="720"/>
        <w:rPr>
          <w:i/>
          <w:sz w:val="20"/>
        </w:rPr>
      </w:pPr>
      <w:r>
        <w:rPr>
          <w:i/>
          <w:sz w:val="20"/>
        </w:rPr>
        <w:t>Appeal of this decision to the Supreme Court of Vermont must be filed with the Clerk of the Commission within 30 days. Appeal will not stay the effect of this Order, absent further order by this Commission or appropriate action by the Supreme Court of Vermont. Motions for reconsideration or stay, if any, must be filed with the Clerk of the Commission within 28 days of the date of this decision and Order.</w:t>
      </w:r>
    </w:p>
    <w:p w14:paraId="2A88A12D" w14:textId="77777777" w:rsidR="008530AA" w:rsidRDefault="008530AA" w:rsidP="00850BBA"/>
    <w:p w14:paraId="23787CC9" w14:textId="77777777" w:rsidR="00E56E60" w:rsidRDefault="00E56E60">
      <w:bookmarkStart w:id="3" w:name="bmEndOfDocument"/>
      <w:bookmarkEnd w:id="2"/>
      <w:bookmarkEnd w:id="3"/>
    </w:p>
    <w:sectPr w:rsidR="00E56E60" w:rsidSect="003F3BAA">
      <w:headerReference w:type="even" r:id="rId10"/>
      <w:footerReference w:type="even" r:id="rId11"/>
      <w:footerReference w:type="defaul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DA11B" w14:textId="77777777" w:rsidR="001E64C5" w:rsidRDefault="001E64C5">
      <w:pPr>
        <w:spacing w:after="0" w:line="240" w:lineRule="auto"/>
      </w:pPr>
      <w:r>
        <w:separator/>
      </w:r>
    </w:p>
  </w:endnote>
  <w:endnote w:type="continuationSeparator" w:id="0">
    <w:p w14:paraId="790A575B" w14:textId="77777777" w:rsidR="001E64C5" w:rsidRDefault="001E6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5511952"/>
      <w:docPartObj>
        <w:docPartGallery w:val="Page Numbers (Bottom of Page)"/>
        <w:docPartUnique/>
      </w:docPartObj>
    </w:sdtPr>
    <w:sdtEndPr>
      <w:rPr>
        <w:noProof/>
      </w:rPr>
    </w:sdtEndPr>
    <w:sdtContent>
      <w:p w14:paraId="31E50CCD" w14:textId="2A4B9BC2" w:rsidR="007F2707" w:rsidRDefault="007F27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06F682" w14:textId="77777777" w:rsidR="007F2707" w:rsidRDefault="007F27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6E268" w14:textId="08465AFA" w:rsidR="007F2707" w:rsidRDefault="007F2707">
    <w:pPr>
      <w:pStyle w:val="Footer"/>
    </w:pPr>
  </w:p>
  <w:p w14:paraId="7D10B882" w14:textId="77777777" w:rsidR="007F2707" w:rsidRDefault="007F2707"/>
  <w:p w14:paraId="6D24678A" w14:textId="77777777" w:rsidR="007F2707" w:rsidRDefault="007F2707"/>
  <w:p w14:paraId="7C914087" w14:textId="77777777" w:rsidR="007F2707" w:rsidRDefault="007F2707"/>
  <w:p w14:paraId="6CB1C141" w14:textId="77777777" w:rsidR="007F2707" w:rsidRDefault="007F2707"/>
  <w:p w14:paraId="4B9438A9" w14:textId="77777777" w:rsidR="007F2707" w:rsidRDefault="007F2707"/>
  <w:p w14:paraId="25830C07" w14:textId="77777777" w:rsidR="007F2707" w:rsidRDefault="007F2707"/>
  <w:p w14:paraId="35CB19DF" w14:textId="77777777" w:rsidR="007F2707" w:rsidRDefault="007F2707"/>
  <w:p w14:paraId="7D0C3113" w14:textId="77777777" w:rsidR="007F2707" w:rsidRDefault="007F2707"/>
  <w:p w14:paraId="058472CE" w14:textId="77777777" w:rsidR="007F2707" w:rsidRDefault="007F270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4864005"/>
      <w:docPartObj>
        <w:docPartGallery w:val="Page Numbers (Bottom of Page)"/>
        <w:docPartUnique/>
      </w:docPartObj>
    </w:sdtPr>
    <w:sdtEndPr>
      <w:rPr>
        <w:rFonts w:ascii="Times New Roman" w:hAnsi="Times New Roman" w:cs="Times New Roman"/>
        <w:noProof/>
        <w:sz w:val="24"/>
        <w:szCs w:val="24"/>
      </w:rPr>
    </w:sdtEndPr>
    <w:sdtContent>
      <w:p w14:paraId="7B51238F" w14:textId="0245C4C4" w:rsidR="007F2707" w:rsidRPr="0005458B" w:rsidRDefault="007F2707" w:rsidP="0005458B">
        <w:pPr>
          <w:pStyle w:val="Footer"/>
          <w:jc w:val="center"/>
          <w:rPr>
            <w:rFonts w:ascii="Times New Roman" w:hAnsi="Times New Roman" w:cs="Times New Roman"/>
            <w:sz w:val="24"/>
            <w:szCs w:val="24"/>
          </w:rPr>
        </w:pPr>
        <w:r w:rsidRPr="00432751">
          <w:rPr>
            <w:rFonts w:ascii="Times New Roman" w:hAnsi="Times New Roman" w:cs="Times New Roman"/>
            <w:sz w:val="24"/>
            <w:szCs w:val="24"/>
          </w:rPr>
          <w:fldChar w:fldCharType="begin"/>
        </w:r>
        <w:r w:rsidRPr="00432751">
          <w:rPr>
            <w:rFonts w:ascii="Times New Roman" w:hAnsi="Times New Roman" w:cs="Times New Roman"/>
            <w:sz w:val="24"/>
            <w:szCs w:val="24"/>
          </w:rPr>
          <w:instrText xml:space="preserve"> PAGE   \* MERGEFORMAT </w:instrText>
        </w:r>
        <w:r w:rsidRPr="00432751">
          <w:rPr>
            <w:rFonts w:ascii="Times New Roman" w:hAnsi="Times New Roman" w:cs="Times New Roman"/>
            <w:sz w:val="24"/>
            <w:szCs w:val="24"/>
          </w:rPr>
          <w:fldChar w:fldCharType="separate"/>
        </w:r>
        <w:r>
          <w:rPr>
            <w:rFonts w:ascii="Times New Roman" w:hAnsi="Times New Roman" w:cs="Times New Roman"/>
            <w:noProof/>
            <w:sz w:val="24"/>
            <w:szCs w:val="24"/>
          </w:rPr>
          <w:t>35</w:t>
        </w:r>
        <w:r w:rsidRPr="00432751">
          <w:rPr>
            <w:rFonts w:ascii="Times New Roman" w:hAnsi="Times New Roman" w:cs="Times New Roman"/>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4368847"/>
      <w:docPartObj>
        <w:docPartGallery w:val="Page Numbers (Bottom of Page)"/>
        <w:docPartUnique/>
      </w:docPartObj>
    </w:sdtPr>
    <w:sdtEndPr>
      <w:rPr>
        <w:noProof/>
      </w:rPr>
    </w:sdtEndPr>
    <w:sdtContent>
      <w:p w14:paraId="4A726C08" w14:textId="56E3BA1C" w:rsidR="007F2707" w:rsidRDefault="007F2707" w:rsidP="002E067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4CECA" w14:textId="77777777" w:rsidR="001E64C5" w:rsidRDefault="001E64C5">
      <w:pPr>
        <w:spacing w:after="0" w:line="240" w:lineRule="auto"/>
      </w:pPr>
      <w:r>
        <w:separator/>
      </w:r>
    </w:p>
  </w:footnote>
  <w:footnote w:type="continuationSeparator" w:id="0">
    <w:p w14:paraId="07DCF9D6" w14:textId="77777777" w:rsidR="001E64C5" w:rsidRDefault="001E64C5">
      <w:pPr>
        <w:spacing w:after="0" w:line="240" w:lineRule="auto"/>
      </w:pPr>
      <w:r>
        <w:continuationSeparator/>
      </w:r>
    </w:p>
  </w:footnote>
  <w:footnote w:id="1">
    <w:p w14:paraId="085E45AD" w14:textId="237E824B" w:rsidR="007F2707" w:rsidRPr="004E586F" w:rsidRDefault="007F2707" w:rsidP="00BE01BB">
      <w:pPr>
        <w:pStyle w:val="FootnoteText"/>
        <w:jc w:val="both"/>
      </w:pPr>
      <w:r w:rsidRPr="004E586F">
        <w:rPr>
          <w:rStyle w:val="FootnoteReference"/>
        </w:rPr>
        <w:footnoteRef/>
      </w:r>
      <w:r w:rsidRPr="00465D21">
        <w:t xml:space="preserve"> </w:t>
      </w:r>
      <w:r w:rsidRPr="004E586F">
        <w:t>Pursuant to Section 9 of Act 53 of the 2017 legislative session, the Vermont Public Service Board’s name was changed to the Vermont Public Utility Commission, effective July 1, 2017. For clarity, activities of the Vermont Public Service Board that occurred before the name change will be referred to in Commission documents as activities of the Commission unless that would be confusing in the specific context.</w:t>
      </w:r>
    </w:p>
  </w:footnote>
  <w:footnote w:id="2">
    <w:p w14:paraId="7A06FAED" w14:textId="77777777" w:rsidR="007F2707" w:rsidRPr="00465D21" w:rsidRDefault="007F2707" w:rsidP="00BE01BB">
      <w:pPr>
        <w:pStyle w:val="FootnoteText"/>
        <w:jc w:val="both"/>
      </w:pPr>
      <w:r w:rsidRPr="004E586F">
        <w:rPr>
          <w:rStyle w:val="FootnoteReference"/>
        </w:rPr>
        <w:footnoteRef/>
      </w:r>
      <w:r w:rsidRPr="004E586F">
        <w:t xml:space="preserve"> </w:t>
      </w:r>
      <w:r w:rsidRPr="00115A45">
        <w:rPr>
          <w:i/>
        </w:rPr>
        <w:t>In Re: Simplified Procedures for Renewable Energy Plants with a Capacity Between 150 kW and 2.2 MW</w:t>
      </w:r>
      <w:r w:rsidRPr="00465D21">
        <w:t>, Order of 8/31/10 (“Section 8007(b) Order”).</w:t>
      </w:r>
    </w:p>
    <w:p w14:paraId="78D53D59" w14:textId="77777777" w:rsidR="007F2707" w:rsidRPr="004E586F" w:rsidRDefault="007F2707" w:rsidP="00BE01BB">
      <w:pPr>
        <w:pStyle w:val="FootnoteText"/>
        <w:jc w:val="both"/>
      </w:pPr>
    </w:p>
  </w:footnote>
  <w:footnote w:id="3">
    <w:p w14:paraId="133F0149" w14:textId="48B1F20A" w:rsidR="007F2707" w:rsidRPr="00115A45" w:rsidRDefault="007F2707" w:rsidP="00BE01BB">
      <w:pPr>
        <w:pStyle w:val="FootnoteText"/>
        <w:jc w:val="both"/>
      </w:pPr>
      <w:r w:rsidRPr="004E586F">
        <w:rPr>
          <w:rStyle w:val="FootnoteReference"/>
        </w:rPr>
        <w:footnoteRef/>
      </w:r>
      <w:r w:rsidRPr="004E586F">
        <w:t xml:space="preserve"> </w:t>
      </w:r>
      <w:r w:rsidRPr="00115A45">
        <w:rPr>
          <w:rFonts w:eastAsia="Calibri"/>
        </w:rPr>
        <w:t xml:space="preserve"> </w:t>
      </w:r>
      <w:r w:rsidRPr="00115A45">
        <w:rPr>
          <w:rFonts w:eastAsia="Calibri"/>
          <w:i/>
        </w:rPr>
        <w:t xml:space="preserve">See </w:t>
      </w:r>
      <w:r w:rsidRPr="00115A45">
        <w:rPr>
          <w:i/>
          <w:color w:val="000000"/>
        </w:rPr>
        <w:t>In re Petition of Rutland Renewable Energy, LLC, 2</w:t>
      </w:r>
      <w:r w:rsidRPr="00465D21">
        <w:rPr>
          <w:i/>
          <w:color w:val="000000"/>
        </w:rPr>
        <w:t>016 VT 50 (“R</w:t>
      </w:r>
      <w:r w:rsidRPr="004E586F">
        <w:rPr>
          <w:i/>
          <w:color w:val="000000"/>
        </w:rPr>
        <w:t>utland Renewable”),</w:t>
      </w:r>
      <w:r w:rsidRPr="004E586F">
        <w:rPr>
          <w:rFonts w:eastAsia="Calibri"/>
        </w:rPr>
        <w:t xml:space="preserve"> at </w:t>
      </w:r>
      <w:r w:rsidRPr="00BE01BB">
        <w:rPr>
          <w:rFonts w:eastAsia="Calibri"/>
        </w:rPr>
        <w:t>¶</w:t>
      </w:r>
      <w:r w:rsidRPr="004E586F">
        <w:rPr>
          <w:rFonts w:eastAsia="Calibri"/>
        </w:rPr>
        <w:t xml:space="preserve"> 36 (citing </w:t>
      </w:r>
      <w:r w:rsidRPr="00115A45">
        <w:rPr>
          <w:rFonts w:eastAsia="Calibri"/>
          <w:i/>
        </w:rPr>
        <w:t>City of South Burlington v. Vermont Elec. Power Co</w:t>
      </w:r>
      <w:r w:rsidRPr="00115A45">
        <w:rPr>
          <w:rFonts w:eastAsia="Calibri"/>
        </w:rPr>
        <w:t xml:space="preserve">., 133 Vt. 438, 447-48, 344 A.2d 19, 25 (1975) (holding municipal zoning regulation of transmission line preempted by state regulatory authority).  </w:t>
      </w:r>
    </w:p>
  </w:footnote>
  <w:footnote w:id="4">
    <w:p w14:paraId="159E2C30" w14:textId="2DF544FE" w:rsidR="007F2707" w:rsidRPr="00115A45" w:rsidRDefault="007F2707" w:rsidP="00BE01BB">
      <w:pPr>
        <w:pStyle w:val="FootnoteText"/>
        <w:jc w:val="both"/>
      </w:pPr>
      <w:r w:rsidRPr="004E586F">
        <w:rPr>
          <w:rStyle w:val="FootnoteReference"/>
        </w:rPr>
        <w:footnoteRef/>
      </w:r>
      <w:r w:rsidRPr="004E586F">
        <w:t xml:space="preserve"> Exhibit PSD-DR-2 at</w:t>
      </w:r>
      <w:r w:rsidRPr="00115A45">
        <w:t xml:space="preserve"> 36.</w:t>
      </w:r>
    </w:p>
  </w:footnote>
  <w:footnote w:id="5">
    <w:p w14:paraId="38271B13" w14:textId="1930E5E4" w:rsidR="007F2707" w:rsidRPr="004E586F" w:rsidRDefault="007F2707" w:rsidP="00BE01BB">
      <w:pPr>
        <w:pStyle w:val="FootnoteText"/>
        <w:jc w:val="both"/>
      </w:pPr>
      <w:r w:rsidRPr="004E586F">
        <w:rPr>
          <w:rStyle w:val="FootnoteReference"/>
        </w:rPr>
        <w:footnoteRef/>
      </w:r>
      <w:r w:rsidRPr="004E586F">
        <w:t xml:space="preserve"> Wilson Rebuttal at 35</w:t>
      </w:r>
    </w:p>
  </w:footnote>
  <w:footnote w:id="6">
    <w:p w14:paraId="167E9492" w14:textId="512D009D" w:rsidR="007F2707" w:rsidRPr="00115A45" w:rsidRDefault="007F2707" w:rsidP="00BE01BB">
      <w:pPr>
        <w:pStyle w:val="FootnoteText"/>
        <w:jc w:val="both"/>
      </w:pPr>
      <w:r w:rsidRPr="004E586F">
        <w:rPr>
          <w:rStyle w:val="FootnoteReference"/>
        </w:rPr>
        <w:footnoteRef/>
      </w:r>
      <w:r w:rsidRPr="004E586F">
        <w:t xml:space="preserve"> </w:t>
      </w:r>
      <w:r w:rsidRPr="00115A45">
        <w:rPr>
          <w:i/>
        </w:rPr>
        <w:t>Id.; see also</w:t>
      </w:r>
      <w:r w:rsidRPr="00115A45">
        <w:t xml:space="preserve"> Exhibit CS-BW-93, transcript pages 21-22, 46-47 and 131-132)</w:t>
      </w:r>
    </w:p>
  </w:footnote>
  <w:footnote w:id="7">
    <w:p w14:paraId="5BE7F327" w14:textId="3484E4C4" w:rsidR="007F2707" w:rsidRPr="00115A45" w:rsidRDefault="007F2707" w:rsidP="00BE01BB">
      <w:pPr>
        <w:pStyle w:val="FootnoteText"/>
        <w:jc w:val="both"/>
      </w:pPr>
      <w:r w:rsidRPr="004E586F">
        <w:rPr>
          <w:rStyle w:val="FootnoteReference"/>
        </w:rPr>
        <w:footnoteRef/>
      </w:r>
      <w:r w:rsidRPr="004E586F">
        <w:t xml:space="preserve"> </w:t>
      </w:r>
      <w:r w:rsidRPr="00115A45">
        <w:rPr>
          <w:i/>
        </w:rPr>
        <w:t>Id.</w:t>
      </w:r>
      <w:r w:rsidRPr="00115A45">
        <w:t xml:space="preserve"> </w:t>
      </w:r>
    </w:p>
  </w:footnote>
  <w:footnote w:id="8">
    <w:p w14:paraId="38D5261F" w14:textId="3E487758" w:rsidR="007F2707" w:rsidRPr="004E586F" w:rsidRDefault="007F2707" w:rsidP="00BE01BB">
      <w:pPr>
        <w:pStyle w:val="FootnoteText"/>
        <w:jc w:val="both"/>
      </w:pPr>
      <w:r w:rsidRPr="004E586F">
        <w:rPr>
          <w:rStyle w:val="FootnoteReference"/>
        </w:rPr>
        <w:footnoteRef/>
      </w:r>
      <w:r w:rsidRPr="004E586F">
        <w:t xml:space="preserve"> Wilson pft at 14.</w:t>
      </w:r>
    </w:p>
  </w:footnote>
  <w:footnote w:id="9">
    <w:p w14:paraId="1BB49847" w14:textId="5FB82A1F" w:rsidR="007F2707" w:rsidRPr="00752654" w:rsidRDefault="007F2707" w:rsidP="00BE01BB">
      <w:pPr>
        <w:pStyle w:val="FootnoteText"/>
        <w:jc w:val="both"/>
      </w:pPr>
      <w:r w:rsidRPr="004E586F">
        <w:rPr>
          <w:rStyle w:val="FootnoteReference"/>
        </w:rPr>
        <w:footnoteRef/>
      </w:r>
      <w:r w:rsidRPr="004E586F">
        <w:t xml:space="preserve"> </w:t>
      </w:r>
      <w:r w:rsidRPr="00115A45">
        <w:t xml:space="preserve">See Town Manager Letter.  </w:t>
      </w:r>
    </w:p>
  </w:footnote>
  <w:footnote w:id="10">
    <w:p w14:paraId="2A13CDCF" w14:textId="1833B6A1" w:rsidR="007F2707" w:rsidRPr="004E586F" w:rsidRDefault="007F2707" w:rsidP="00BE01BB">
      <w:pPr>
        <w:pStyle w:val="FootnoteText"/>
        <w:jc w:val="both"/>
      </w:pPr>
      <w:r w:rsidRPr="004E586F">
        <w:rPr>
          <w:rStyle w:val="FootnoteReference"/>
        </w:rPr>
        <w:footnoteRef/>
      </w:r>
      <w:r w:rsidRPr="004E586F">
        <w:t xml:space="preserve"> </w:t>
      </w:r>
      <w:r w:rsidRPr="00115A45">
        <w:rPr>
          <w:i/>
          <w:color w:val="000000"/>
        </w:rPr>
        <w:t xml:space="preserve">See </w:t>
      </w:r>
      <w:r w:rsidRPr="00752654">
        <w:rPr>
          <w:i/>
          <w:color w:val="000000"/>
        </w:rPr>
        <w:t>Rutland Renewable</w:t>
      </w:r>
      <w:r w:rsidRPr="00465D21">
        <w:rPr>
          <w:color w:val="000000"/>
        </w:rPr>
        <w:t xml:space="preserve">, </w:t>
      </w:r>
      <w:r w:rsidRPr="004E586F">
        <w:rPr>
          <w:color w:val="000000"/>
        </w:rPr>
        <w:t>¶ 9 (“Under § 248(b)(1), a CPG may be issued for a facility if the [Commission] finds that the facility ‘will not unduly interfere with the orderly development of the region . . .’ We emphasize that the statutory requirement relates to the orderly development of the region, not to a particular municipality within the region.”).</w:t>
      </w:r>
      <w:r w:rsidRPr="00BE01BB">
        <w:rPr>
          <w:color w:val="000000"/>
        </w:rPr>
        <w:t xml:space="preserve">  </w:t>
      </w:r>
    </w:p>
  </w:footnote>
  <w:footnote w:id="11">
    <w:p w14:paraId="54CB453B" w14:textId="77777777" w:rsidR="007F2707" w:rsidRPr="00115A45" w:rsidRDefault="007F2707" w:rsidP="00BE01BB">
      <w:pPr>
        <w:pStyle w:val="FootnoteText"/>
        <w:jc w:val="both"/>
      </w:pPr>
      <w:r w:rsidRPr="004E586F">
        <w:rPr>
          <w:rStyle w:val="FootnoteReference"/>
        </w:rPr>
        <w:footnoteRef/>
      </w:r>
      <w:r w:rsidRPr="004E586F">
        <w:t xml:space="preserve"> </w:t>
      </w:r>
      <w:r w:rsidRPr="00115A45">
        <w:rPr>
          <w:i/>
        </w:rPr>
        <w:t>Id.</w:t>
      </w:r>
      <w:r w:rsidRPr="00752654">
        <w:rPr>
          <w:i/>
          <w:color w:val="000000"/>
        </w:rPr>
        <w:t xml:space="preserve">, </w:t>
      </w:r>
      <w:r w:rsidRPr="00BE01BB">
        <w:rPr>
          <w:color w:val="000000"/>
        </w:rPr>
        <w:t>¶</w:t>
      </w:r>
      <w:r w:rsidRPr="004E586F">
        <w:rPr>
          <w:color w:val="000000"/>
        </w:rPr>
        <w:t xml:space="preserve"> 12.</w:t>
      </w:r>
    </w:p>
  </w:footnote>
  <w:footnote w:id="12">
    <w:p w14:paraId="152BC9C5" w14:textId="77777777" w:rsidR="007F2707" w:rsidRPr="004E586F" w:rsidRDefault="007F2707" w:rsidP="00BE01BB">
      <w:pPr>
        <w:pStyle w:val="FootnoteText"/>
        <w:jc w:val="both"/>
      </w:pPr>
      <w:r w:rsidRPr="004E586F">
        <w:rPr>
          <w:rStyle w:val="FootnoteReference"/>
        </w:rPr>
        <w:footnoteRef/>
      </w:r>
      <w:r w:rsidRPr="004E586F">
        <w:t xml:space="preserve"> </w:t>
      </w:r>
      <w:r w:rsidRPr="00115A45">
        <w:rPr>
          <w:rFonts w:eastAsia="Calibri"/>
        </w:rPr>
        <w:t xml:space="preserve"> </w:t>
      </w:r>
      <w:r w:rsidRPr="00752654">
        <w:rPr>
          <w:rFonts w:eastAsia="Calibri"/>
          <w:i/>
        </w:rPr>
        <w:t xml:space="preserve">See Rutland Renewable, </w:t>
      </w:r>
      <w:r w:rsidRPr="00752654">
        <w:rPr>
          <w:rFonts w:eastAsia="Calibri"/>
        </w:rPr>
        <w:t xml:space="preserve">2016 VT 50 at </w:t>
      </w:r>
      <w:r w:rsidRPr="00BE01BB">
        <w:rPr>
          <w:rFonts w:eastAsia="Calibri"/>
        </w:rPr>
        <w:t>¶</w:t>
      </w:r>
      <w:r w:rsidRPr="004E586F">
        <w:rPr>
          <w:rFonts w:eastAsia="Calibri"/>
        </w:rPr>
        <w:t xml:space="preserve"> 36 (citing </w:t>
      </w:r>
      <w:r w:rsidRPr="00115A45">
        <w:rPr>
          <w:rFonts w:eastAsia="Calibri"/>
          <w:i/>
        </w:rPr>
        <w:t>City of South Burlington v. Vermont Elec. Power Co</w:t>
      </w:r>
      <w:r w:rsidRPr="00752654">
        <w:rPr>
          <w:rFonts w:eastAsia="Calibri"/>
        </w:rPr>
        <w:t>., 133 Vt. 438, 447-48, 344 A.2d 19, 25 (1975) (holding municipal zoning regulation of transmission line preempted by state regulator</w:t>
      </w:r>
      <w:r w:rsidRPr="00465D21">
        <w:rPr>
          <w:rFonts w:eastAsia="Calibri"/>
        </w:rPr>
        <w:t xml:space="preserve">y authority).  </w:t>
      </w:r>
    </w:p>
  </w:footnote>
  <w:footnote w:id="13">
    <w:p w14:paraId="4BE83C2B" w14:textId="77777777" w:rsidR="007F2707" w:rsidRPr="00752654" w:rsidRDefault="007F2707" w:rsidP="00BE01BB">
      <w:pPr>
        <w:pStyle w:val="FootnoteText"/>
        <w:jc w:val="both"/>
      </w:pPr>
      <w:r w:rsidRPr="004E586F">
        <w:rPr>
          <w:rStyle w:val="FootnoteReference"/>
        </w:rPr>
        <w:footnoteRef/>
      </w:r>
      <w:r w:rsidRPr="004E586F">
        <w:t xml:space="preserve"> </w:t>
      </w:r>
      <w:r w:rsidRPr="00115A45">
        <w:rPr>
          <w:rFonts w:eastAsia="Calibri"/>
          <w:i/>
        </w:rPr>
        <w:t xml:space="preserve">City of South Burlington, </w:t>
      </w:r>
      <w:r w:rsidRPr="00752654">
        <w:rPr>
          <w:rFonts w:eastAsia="Calibri"/>
        </w:rPr>
        <w:t>133 Vt. at 447-48, 344 A.2d at 25.</w:t>
      </w:r>
    </w:p>
  </w:footnote>
  <w:footnote w:id="14">
    <w:p w14:paraId="21500B3F" w14:textId="3CDEA1F5" w:rsidR="007F2707" w:rsidRPr="007F2707" w:rsidRDefault="007F2707" w:rsidP="00BE01BB">
      <w:pPr>
        <w:spacing w:after="0" w:line="240" w:lineRule="auto"/>
        <w:contextualSpacing/>
        <w:jc w:val="both"/>
      </w:pPr>
      <w:r w:rsidRPr="004E586F">
        <w:rPr>
          <w:rStyle w:val="FootnoteReference"/>
          <w:rFonts w:ascii="Times New Roman" w:hAnsi="Times New Roman" w:cs="Times New Roman"/>
          <w:sz w:val="20"/>
          <w:szCs w:val="20"/>
        </w:rPr>
        <w:footnoteRef/>
      </w:r>
      <w:r w:rsidRPr="004E586F">
        <w:rPr>
          <w:rFonts w:ascii="Times New Roman" w:hAnsi="Times New Roman" w:cs="Times New Roman"/>
          <w:sz w:val="20"/>
          <w:szCs w:val="20"/>
        </w:rPr>
        <w:t xml:space="preserve"> </w:t>
      </w:r>
      <w:r w:rsidRPr="00115A45">
        <w:rPr>
          <w:rFonts w:ascii="Times New Roman" w:eastAsia="Calibri" w:hAnsi="Times New Roman" w:cs="Times New Roman"/>
          <w:i/>
          <w:color w:val="auto"/>
          <w:sz w:val="20"/>
          <w:szCs w:val="20"/>
        </w:rPr>
        <w:t>Id.</w:t>
      </w:r>
      <w:r w:rsidRPr="00752654">
        <w:rPr>
          <w:rFonts w:ascii="Times New Roman" w:eastAsia="Calibri" w:hAnsi="Times New Roman" w:cs="Times New Roman"/>
          <w:color w:val="auto"/>
          <w:sz w:val="20"/>
          <w:szCs w:val="20"/>
        </w:rPr>
        <w:t xml:space="preserve">; </w:t>
      </w:r>
      <w:r w:rsidRPr="004E586F">
        <w:rPr>
          <w:rFonts w:ascii="Times New Roman" w:eastAsia="Calibri" w:hAnsi="Times New Roman" w:cs="Times New Roman"/>
          <w:i/>
          <w:color w:val="auto"/>
          <w:sz w:val="20"/>
          <w:szCs w:val="20"/>
        </w:rPr>
        <w:t>In re Amended Petition of UPC Wind, LLC</w:t>
      </w:r>
      <w:r w:rsidRPr="004E586F">
        <w:rPr>
          <w:rFonts w:ascii="Times New Roman" w:eastAsia="Calibri" w:hAnsi="Times New Roman" w:cs="Times New Roman"/>
          <w:color w:val="auto"/>
          <w:sz w:val="20"/>
          <w:szCs w:val="20"/>
        </w:rPr>
        <w:t xml:space="preserve">, 185 Vt. 296, 305, 969 A.2d 145, 151 (2009). </w:t>
      </w:r>
    </w:p>
  </w:footnote>
  <w:footnote w:id="15">
    <w:p w14:paraId="762238F3" w14:textId="77777777" w:rsidR="007F2707" w:rsidRPr="00752654" w:rsidRDefault="007F2707" w:rsidP="004E586F">
      <w:pPr>
        <w:pStyle w:val="FootnoteText"/>
        <w:jc w:val="both"/>
        <w:rPr>
          <w:bCs/>
        </w:rPr>
      </w:pPr>
      <w:r w:rsidRPr="004E586F">
        <w:rPr>
          <w:rStyle w:val="FootnoteReference"/>
        </w:rPr>
        <w:footnoteRef/>
      </w:r>
      <w:r w:rsidRPr="004E586F">
        <w:rPr>
          <w:bCs/>
          <w:i/>
        </w:rPr>
        <w:t>See</w:t>
      </w:r>
      <w:r w:rsidRPr="00115A45">
        <w:rPr>
          <w:bCs/>
        </w:rPr>
        <w:t xml:space="preserve"> </w:t>
      </w:r>
      <w:r w:rsidRPr="00752654">
        <w:rPr>
          <w:bCs/>
          <w:i/>
        </w:rPr>
        <w:t>also</w:t>
      </w:r>
      <w:r w:rsidRPr="00752654">
        <w:rPr>
          <w:bCs/>
        </w:rPr>
        <w:t>, Exhibit CS-BW-12, Transcript, August 14, 2017, Select Board hearing at 21 (“the Town Plan [can]not [] credibly be construed to bar alternative energy projects in the rural [conservation] district because of the preceden[ts], because of the language of the plan, because of the way the zoning by-laws allow specific uses in that area and because of the planning that’s been underway for the future that includes a number of properties in that area for solar energy.”)</w:t>
      </w:r>
    </w:p>
    <w:p w14:paraId="19EFC6D4" w14:textId="77777777" w:rsidR="007F2707" w:rsidRPr="00752654" w:rsidRDefault="007F2707" w:rsidP="00BE01BB">
      <w:pPr>
        <w:pStyle w:val="FootnoteText"/>
        <w:jc w:val="both"/>
      </w:pPr>
    </w:p>
  </w:footnote>
  <w:footnote w:id="16">
    <w:p w14:paraId="1EAB72EF" w14:textId="77777777" w:rsidR="007F2707" w:rsidRPr="00752654" w:rsidRDefault="007F2707" w:rsidP="004E586F">
      <w:pPr>
        <w:pStyle w:val="FootnoteText"/>
        <w:jc w:val="both"/>
        <w:rPr>
          <w:iCs/>
        </w:rPr>
      </w:pPr>
      <w:r w:rsidRPr="004E586F">
        <w:rPr>
          <w:rStyle w:val="FootnoteReference"/>
        </w:rPr>
        <w:footnoteRef/>
      </w:r>
      <w:r w:rsidRPr="004E586F">
        <w:t xml:space="preserve"> </w:t>
      </w:r>
      <w:r w:rsidRPr="00752654">
        <w:rPr>
          <w:i/>
          <w:iCs/>
        </w:rPr>
        <w:t>See, e.g</w:t>
      </w:r>
      <w:r w:rsidRPr="00752654">
        <w:rPr>
          <w:iCs/>
        </w:rPr>
        <w:t>., the selectboard meeting of September 14, 2015, discussing screening ordinances, available at: </w:t>
      </w:r>
      <w:hyperlink r:id="rId1" w:tgtFrame="_blank" w:history="1">
        <w:r w:rsidRPr="00752654">
          <w:rPr>
            <w:rStyle w:val="Hyperlink"/>
            <w:iCs/>
          </w:rPr>
          <w:t>https://youtu.be/7ZV-kxuqUNo?t=1h41m17s</w:t>
        </w:r>
      </w:hyperlink>
      <w:r w:rsidRPr="004E586F">
        <w:rPr>
          <w:iCs/>
        </w:rPr>
        <w:t>.  Daniel Monks concedes that the Town selectively applies the “material in the Town Plan and in the Scenic Resource Inventory” based upon how the selectboard</w:t>
      </w:r>
      <w:r w:rsidRPr="00752654">
        <w:rPr>
          <w:iCs/>
        </w:rPr>
        <w:t xml:space="preserve"> feels about a particular project.  Monks states: “We already have an immense amount of material in the Town Plan and in the Scenic Resource Inventory that does protect us, if we choose to argue that case.  Now, </w:t>
      </w:r>
      <w:r w:rsidRPr="00752654">
        <w:rPr>
          <w:i/>
          <w:iCs/>
          <w:u w:val="single"/>
        </w:rPr>
        <w:t>often times we choose not to because we think the project is okay</w:t>
      </w:r>
      <w:r w:rsidRPr="00752654">
        <w:rPr>
          <w:iCs/>
        </w:rPr>
        <w:t>, but there’s lots in there that gives us tools to work with as far as solar’s concerned.” (emphasis added.)</w:t>
      </w:r>
    </w:p>
    <w:p w14:paraId="3264EBFA" w14:textId="77777777" w:rsidR="007F2707" w:rsidRPr="00752654" w:rsidRDefault="007F2707" w:rsidP="004E586F">
      <w:pPr>
        <w:pStyle w:val="FootnoteText"/>
        <w:spacing w:line="120" w:lineRule="auto"/>
        <w:jc w:val="both"/>
      </w:pPr>
    </w:p>
  </w:footnote>
  <w:footnote w:id="17">
    <w:p w14:paraId="64BDB5A7" w14:textId="289745C1" w:rsidR="007F2707" w:rsidRPr="004E586F" w:rsidRDefault="007F2707" w:rsidP="00BE01BB">
      <w:pPr>
        <w:pStyle w:val="FootnoteText"/>
        <w:jc w:val="both"/>
      </w:pPr>
      <w:r w:rsidRPr="004E586F">
        <w:rPr>
          <w:rStyle w:val="FootnoteReference"/>
        </w:rPr>
        <w:footnoteRef/>
      </w:r>
      <w:r w:rsidRPr="004E586F">
        <w:t xml:space="preserve"> </w:t>
      </w:r>
      <w:r w:rsidRPr="00BE01BB">
        <w:rPr>
          <w:i/>
        </w:rPr>
        <w:t>Petition of Apple Hill Solar LLC</w:t>
      </w:r>
      <w:r>
        <w:t>, Order re Proposal for Decision and Order Issuing Certificate of Public Good, September 29, 2018 (the “</w:t>
      </w:r>
      <w:r w:rsidRPr="004E586F">
        <w:t>AH Final Order</w:t>
      </w:r>
      <w:r>
        <w:t>”)</w:t>
      </w:r>
      <w:r w:rsidRPr="004E586F">
        <w:t xml:space="preserve"> at 17.</w:t>
      </w:r>
    </w:p>
  </w:footnote>
  <w:footnote w:id="18">
    <w:p w14:paraId="739591CA" w14:textId="29A343E6" w:rsidR="007F2707" w:rsidRPr="00752654" w:rsidRDefault="007F2707" w:rsidP="00BE01BB">
      <w:pPr>
        <w:pStyle w:val="FootnoteText"/>
        <w:jc w:val="both"/>
      </w:pPr>
      <w:r w:rsidRPr="004E586F">
        <w:rPr>
          <w:rStyle w:val="FootnoteReference"/>
        </w:rPr>
        <w:footnoteRef/>
      </w:r>
      <w:r w:rsidRPr="004E586F">
        <w:t xml:space="preserve"> </w:t>
      </w:r>
      <w:r w:rsidRPr="00752654">
        <w:t>Docket 8454, Order of 1/23/18 at 3; see generally Petition of Georgia Mountain Community Wind, Docket 7508, Order of 9/1/11 at 3 (citing Black’s Law Dictionary (9th ed. 2009)); and Joint Petition of Green Mountain Power Corporation, Vermont Electric Cooperative, Inc., and Vermont Electric Power Company, Inc. for a certificate of public good, Docket 7628, Order of 6/28/12 at 18</w:t>
      </w:r>
    </w:p>
  </w:footnote>
  <w:footnote w:id="19">
    <w:p w14:paraId="5809D448" w14:textId="06E86A89" w:rsidR="007F2707" w:rsidRPr="004E586F" w:rsidRDefault="007F2707" w:rsidP="00BE01BB">
      <w:pPr>
        <w:pStyle w:val="FootnoteText"/>
        <w:jc w:val="both"/>
      </w:pPr>
      <w:r w:rsidRPr="004E586F">
        <w:rPr>
          <w:rStyle w:val="FootnoteReference"/>
        </w:rPr>
        <w:footnoteRef/>
      </w:r>
      <w:r w:rsidRPr="004E586F">
        <w:t xml:space="preserve"> Kane pft at 3.</w:t>
      </w:r>
    </w:p>
  </w:footnote>
  <w:footnote w:id="20">
    <w:p w14:paraId="1E5C4F7F" w14:textId="22C35226" w:rsidR="007F2707" w:rsidRPr="004712BE" w:rsidRDefault="007F2707" w:rsidP="00BE01BB">
      <w:pPr>
        <w:pStyle w:val="FootnoteText"/>
        <w:jc w:val="both"/>
      </w:pPr>
      <w:r w:rsidRPr="004E586F">
        <w:rPr>
          <w:rStyle w:val="FootnoteReference"/>
        </w:rPr>
        <w:footnoteRef/>
      </w:r>
      <w:r w:rsidRPr="004E586F">
        <w:t xml:space="preserve"> </w:t>
      </w:r>
      <w:r w:rsidRPr="004712BE">
        <w:rPr>
          <w:i/>
        </w:rPr>
        <w:t>Id.</w:t>
      </w:r>
      <w:r w:rsidRPr="004712BE">
        <w:t xml:space="preserve"> at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536D8" w14:textId="6143FECA" w:rsidR="007F2707" w:rsidRDefault="007F2707">
    <w:pPr>
      <w:pStyle w:val="Header"/>
    </w:pPr>
  </w:p>
  <w:p w14:paraId="5004A4DC" w14:textId="77777777" w:rsidR="007F2707" w:rsidRDefault="007F2707"/>
  <w:p w14:paraId="6F8A92AE" w14:textId="77777777" w:rsidR="007F2707" w:rsidRDefault="007F2707"/>
  <w:p w14:paraId="6AE319EF" w14:textId="77777777" w:rsidR="007F2707" w:rsidRDefault="007F2707"/>
  <w:p w14:paraId="7CBA264B" w14:textId="77777777" w:rsidR="007F2707" w:rsidRDefault="007F2707"/>
  <w:p w14:paraId="10719B23" w14:textId="77777777" w:rsidR="007F2707" w:rsidRDefault="007F2707"/>
  <w:p w14:paraId="058CCF64" w14:textId="77777777" w:rsidR="007F2707" w:rsidRDefault="007F2707"/>
  <w:p w14:paraId="48BBE5F2" w14:textId="77777777" w:rsidR="007F2707" w:rsidRDefault="007F2707"/>
  <w:p w14:paraId="3F80F0A0" w14:textId="77777777" w:rsidR="007F2707" w:rsidRDefault="007F2707"/>
  <w:p w14:paraId="49D900AF" w14:textId="77777777" w:rsidR="007F2707" w:rsidRDefault="007F270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75EA"/>
    <w:multiLevelType w:val="hybridMultilevel"/>
    <w:tmpl w:val="2160B168"/>
    <w:lvl w:ilvl="0" w:tplc="031A71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D6929"/>
    <w:multiLevelType w:val="multilevel"/>
    <w:tmpl w:val="5066B866"/>
    <w:lvl w:ilvl="0">
      <w:start w:val="1"/>
      <w:numFmt w:val="upperRoman"/>
      <w:pStyle w:val="Style15"/>
      <w:lvlText w:val="%1."/>
      <w:lvlJc w:val="left"/>
      <w:pPr>
        <w:tabs>
          <w:tab w:val="num" w:pos="720"/>
        </w:tabs>
        <w:ind w:left="0" w:firstLine="0"/>
      </w:pPr>
      <w:rPr>
        <w:rFonts w:hint="default"/>
      </w:rPr>
    </w:lvl>
    <w:lvl w:ilvl="1">
      <w:start w:val="1"/>
      <w:numFmt w:val="upperLetter"/>
      <w:pStyle w:val="Style16"/>
      <w:lvlText w:val="%2."/>
      <w:lvlJc w:val="left"/>
      <w:pPr>
        <w:tabs>
          <w:tab w:val="num" w:pos="1440"/>
        </w:tabs>
        <w:ind w:left="720" w:firstLine="0"/>
      </w:pPr>
      <w:rPr>
        <w:rFonts w:hint="default"/>
      </w:rPr>
    </w:lvl>
    <w:lvl w:ilvl="2">
      <w:start w:val="1"/>
      <w:numFmt w:val="decimal"/>
      <w:pStyle w:val="Style17"/>
      <w:lvlText w:val="%3."/>
      <w:lvlJc w:val="left"/>
      <w:pPr>
        <w:tabs>
          <w:tab w:val="num" w:pos="2160"/>
        </w:tabs>
        <w:ind w:left="1440" w:firstLine="0"/>
      </w:pPr>
      <w:rPr>
        <w:rFonts w:hint="default"/>
      </w:rPr>
    </w:lvl>
    <w:lvl w:ilvl="3">
      <w:start w:val="1"/>
      <w:numFmt w:val="lowerLetter"/>
      <w:pStyle w:val="Style18"/>
      <w:lvlText w:val="(%4)"/>
      <w:lvlJc w:val="left"/>
      <w:pPr>
        <w:tabs>
          <w:tab w:val="num" w:pos="2880"/>
        </w:tabs>
        <w:ind w:left="2160" w:firstLine="0"/>
      </w:pPr>
      <w:rPr>
        <w:rFonts w:hint="default"/>
      </w:rPr>
    </w:lvl>
    <w:lvl w:ilvl="4">
      <w:start w:val="1"/>
      <w:numFmt w:val="lowerRoman"/>
      <w:pStyle w:val="Style19"/>
      <w:lvlText w:val="(%5)"/>
      <w:lvlJc w:val="left"/>
      <w:pPr>
        <w:tabs>
          <w:tab w:val="num" w:pos="3600"/>
        </w:tabs>
        <w:ind w:left="2880" w:firstLine="0"/>
      </w:pPr>
      <w:rPr>
        <w:rFonts w:hint="default"/>
      </w:rPr>
    </w:lvl>
    <w:lvl w:ilvl="5">
      <w:start w:val="1"/>
      <w:numFmt w:val="upperLetter"/>
      <w:pStyle w:val="Style20"/>
      <w:lvlText w:val="(%6)"/>
      <w:lvlJc w:val="left"/>
      <w:pPr>
        <w:tabs>
          <w:tab w:val="num" w:pos="432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15:restartNumberingAfterBreak="0">
    <w:nsid w:val="155334EC"/>
    <w:multiLevelType w:val="hybridMultilevel"/>
    <w:tmpl w:val="5574D5B8"/>
    <w:lvl w:ilvl="0" w:tplc="397001D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A150BF"/>
    <w:multiLevelType w:val="hybridMultilevel"/>
    <w:tmpl w:val="0FA467CA"/>
    <w:lvl w:ilvl="0" w:tplc="A3C43D4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181107DB"/>
    <w:multiLevelType w:val="hybridMultilevel"/>
    <w:tmpl w:val="46F0F48A"/>
    <w:lvl w:ilvl="0" w:tplc="0FFA4464">
      <w:start w:val="1"/>
      <w:numFmt w:val="decimal"/>
      <w:lvlText w:val="%1."/>
      <w:lvlJc w:val="left"/>
      <w:pPr>
        <w:ind w:left="555" w:hanging="360"/>
      </w:pPr>
      <w:rPr>
        <w:rFonts w:hint="default"/>
      </w:rPr>
    </w:lvl>
    <w:lvl w:ilvl="1" w:tplc="04090019">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5" w15:restartNumberingAfterBreak="0">
    <w:nsid w:val="1B234C3B"/>
    <w:multiLevelType w:val="hybridMultilevel"/>
    <w:tmpl w:val="FA9499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033A4C"/>
    <w:multiLevelType w:val="hybridMultilevel"/>
    <w:tmpl w:val="5574D5B8"/>
    <w:lvl w:ilvl="0" w:tplc="397001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C24D9D"/>
    <w:multiLevelType w:val="hybridMultilevel"/>
    <w:tmpl w:val="A8B0D9D4"/>
    <w:lvl w:ilvl="0" w:tplc="26B09D70">
      <w:start w:val="1"/>
      <w:numFmt w:val="decimal"/>
      <w:lvlText w:val="%1."/>
      <w:lvlJc w:val="left"/>
      <w:pPr>
        <w:ind w:left="240" w:hanging="360"/>
      </w:pPr>
      <w:rPr>
        <w:rFonts w:ascii="Times New Roman" w:eastAsia="Times New Roman" w:hAnsi="Times New Roman" w:cs="Times New Roman" w:hint="default"/>
        <w:spacing w:val="-5"/>
        <w:w w:val="99"/>
        <w:sz w:val="24"/>
        <w:szCs w:val="24"/>
        <w:lang w:val="en-US" w:eastAsia="en-US" w:bidi="en-US"/>
      </w:rPr>
    </w:lvl>
    <w:lvl w:ilvl="1" w:tplc="46860A68">
      <w:numFmt w:val="bullet"/>
      <w:lvlText w:val="•"/>
      <w:lvlJc w:val="left"/>
      <w:pPr>
        <w:ind w:left="1198" w:hanging="360"/>
      </w:pPr>
      <w:rPr>
        <w:rFonts w:hint="default"/>
        <w:lang w:val="en-US" w:eastAsia="en-US" w:bidi="en-US"/>
      </w:rPr>
    </w:lvl>
    <w:lvl w:ilvl="2" w:tplc="8D46492C">
      <w:numFmt w:val="bullet"/>
      <w:lvlText w:val="•"/>
      <w:lvlJc w:val="left"/>
      <w:pPr>
        <w:ind w:left="2156" w:hanging="360"/>
      </w:pPr>
      <w:rPr>
        <w:rFonts w:hint="default"/>
        <w:lang w:val="en-US" w:eastAsia="en-US" w:bidi="en-US"/>
      </w:rPr>
    </w:lvl>
    <w:lvl w:ilvl="3" w:tplc="817858E0">
      <w:numFmt w:val="bullet"/>
      <w:lvlText w:val="•"/>
      <w:lvlJc w:val="left"/>
      <w:pPr>
        <w:ind w:left="3114" w:hanging="360"/>
      </w:pPr>
      <w:rPr>
        <w:rFonts w:hint="default"/>
        <w:lang w:val="en-US" w:eastAsia="en-US" w:bidi="en-US"/>
      </w:rPr>
    </w:lvl>
    <w:lvl w:ilvl="4" w:tplc="EC58841C">
      <w:numFmt w:val="bullet"/>
      <w:lvlText w:val="•"/>
      <w:lvlJc w:val="left"/>
      <w:pPr>
        <w:ind w:left="4072" w:hanging="360"/>
      </w:pPr>
      <w:rPr>
        <w:rFonts w:hint="default"/>
        <w:lang w:val="en-US" w:eastAsia="en-US" w:bidi="en-US"/>
      </w:rPr>
    </w:lvl>
    <w:lvl w:ilvl="5" w:tplc="8D78A38E">
      <w:numFmt w:val="bullet"/>
      <w:lvlText w:val="•"/>
      <w:lvlJc w:val="left"/>
      <w:pPr>
        <w:ind w:left="5030" w:hanging="360"/>
      </w:pPr>
      <w:rPr>
        <w:rFonts w:hint="default"/>
        <w:lang w:val="en-US" w:eastAsia="en-US" w:bidi="en-US"/>
      </w:rPr>
    </w:lvl>
    <w:lvl w:ilvl="6" w:tplc="00BA611C">
      <w:numFmt w:val="bullet"/>
      <w:lvlText w:val="•"/>
      <w:lvlJc w:val="left"/>
      <w:pPr>
        <w:ind w:left="5988" w:hanging="360"/>
      </w:pPr>
      <w:rPr>
        <w:rFonts w:hint="default"/>
        <w:lang w:val="en-US" w:eastAsia="en-US" w:bidi="en-US"/>
      </w:rPr>
    </w:lvl>
    <w:lvl w:ilvl="7" w:tplc="E2E64586">
      <w:numFmt w:val="bullet"/>
      <w:lvlText w:val="•"/>
      <w:lvlJc w:val="left"/>
      <w:pPr>
        <w:ind w:left="6946" w:hanging="360"/>
      </w:pPr>
      <w:rPr>
        <w:rFonts w:hint="default"/>
        <w:lang w:val="en-US" w:eastAsia="en-US" w:bidi="en-US"/>
      </w:rPr>
    </w:lvl>
    <w:lvl w:ilvl="8" w:tplc="A3A0A948">
      <w:numFmt w:val="bullet"/>
      <w:lvlText w:val="•"/>
      <w:lvlJc w:val="left"/>
      <w:pPr>
        <w:ind w:left="7904" w:hanging="360"/>
      </w:pPr>
      <w:rPr>
        <w:rFonts w:hint="default"/>
        <w:lang w:val="en-US" w:eastAsia="en-US" w:bidi="en-US"/>
      </w:rPr>
    </w:lvl>
  </w:abstractNum>
  <w:abstractNum w:abstractNumId="8" w15:restartNumberingAfterBreak="0">
    <w:nsid w:val="1F6055AD"/>
    <w:multiLevelType w:val="hybridMultilevel"/>
    <w:tmpl w:val="185836FE"/>
    <w:lvl w:ilvl="0" w:tplc="245C601C">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1FFA7B38"/>
    <w:multiLevelType w:val="hybridMultilevel"/>
    <w:tmpl w:val="DF38E6AA"/>
    <w:lvl w:ilvl="0" w:tplc="397001D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9F28EC"/>
    <w:multiLevelType w:val="hybridMultilevel"/>
    <w:tmpl w:val="DF38E6AA"/>
    <w:lvl w:ilvl="0" w:tplc="397001D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FF0B79"/>
    <w:multiLevelType w:val="hybridMultilevel"/>
    <w:tmpl w:val="A57E5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3C32C0"/>
    <w:multiLevelType w:val="hybridMultilevel"/>
    <w:tmpl w:val="6BE0E410"/>
    <w:lvl w:ilvl="0" w:tplc="FAD8F3D4">
      <w:start w:val="1"/>
      <w:numFmt w:val="decimal"/>
      <w:lvlText w:val="%1."/>
      <w:lvlJc w:val="left"/>
      <w:pPr>
        <w:ind w:left="240" w:hanging="360"/>
      </w:pPr>
      <w:rPr>
        <w:rFonts w:ascii="Times New Roman" w:eastAsia="Times New Roman" w:hAnsi="Times New Roman" w:cs="Times New Roman" w:hint="default"/>
        <w:spacing w:val="-5"/>
        <w:w w:val="99"/>
        <w:sz w:val="24"/>
        <w:szCs w:val="24"/>
        <w:lang w:val="en-US" w:eastAsia="en-US" w:bidi="en-US"/>
      </w:rPr>
    </w:lvl>
    <w:lvl w:ilvl="1" w:tplc="B9D82584">
      <w:start w:val="1"/>
      <w:numFmt w:val="lowerLetter"/>
      <w:lvlText w:val="%2."/>
      <w:lvlJc w:val="left"/>
      <w:pPr>
        <w:ind w:left="1680" w:hanging="420"/>
      </w:pPr>
      <w:rPr>
        <w:rFonts w:ascii="Times New Roman" w:eastAsia="Times New Roman" w:hAnsi="Times New Roman" w:cs="Times New Roman" w:hint="default"/>
        <w:spacing w:val="-3"/>
        <w:w w:val="99"/>
        <w:sz w:val="24"/>
        <w:szCs w:val="24"/>
        <w:lang w:val="en-US" w:eastAsia="en-US" w:bidi="en-US"/>
      </w:rPr>
    </w:lvl>
    <w:lvl w:ilvl="2" w:tplc="7BD4FD78">
      <w:numFmt w:val="bullet"/>
      <w:lvlText w:val="•"/>
      <w:lvlJc w:val="left"/>
      <w:pPr>
        <w:ind w:left="2584" w:hanging="420"/>
      </w:pPr>
      <w:rPr>
        <w:rFonts w:hint="default"/>
        <w:lang w:val="en-US" w:eastAsia="en-US" w:bidi="en-US"/>
      </w:rPr>
    </w:lvl>
    <w:lvl w:ilvl="3" w:tplc="830E4F60">
      <w:numFmt w:val="bullet"/>
      <w:lvlText w:val="•"/>
      <w:lvlJc w:val="left"/>
      <w:pPr>
        <w:ind w:left="3488" w:hanging="420"/>
      </w:pPr>
      <w:rPr>
        <w:rFonts w:hint="default"/>
        <w:lang w:val="en-US" w:eastAsia="en-US" w:bidi="en-US"/>
      </w:rPr>
    </w:lvl>
    <w:lvl w:ilvl="4" w:tplc="878453A8">
      <w:numFmt w:val="bullet"/>
      <w:lvlText w:val="•"/>
      <w:lvlJc w:val="left"/>
      <w:pPr>
        <w:ind w:left="4393" w:hanging="420"/>
      </w:pPr>
      <w:rPr>
        <w:rFonts w:hint="default"/>
        <w:lang w:val="en-US" w:eastAsia="en-US" w:bidi="en-US"/>
      </w:rPr>
    </w:lvl>
    <w:lvl w:ilvl="5" w:tplc="E9F85F8A">
      <w:numFmt w:val="bullet"/>
      <w:lvlText w:val="•"/>
      <w:lvlJc w:val="left"/>
      <w:pPr>
        <w:ind w:left="5297" w:hanging="420"/>
      </w:pPr>
      <w:rPr>
        <w:rFonts w:hint="default"/>
        <w:lang w:val="en-US" w:eastAsia="en-US" w:bidi="en-US"/>
      </w:rPr>
    </w:lvl>
    <w:lvl w:ilvl="6" w:tplc="9AB471B2">
      <w:numFmt w:val="bullet"/>
      <w:lvlText w:val="•"/>
      <w:lvlJc w:val="left"/>
      <w:pPr>
        <w:ind w:left="6202" w:hanging="420"/>
      </w:pPr>
      <w:rPr>
        <w:rFonts w:hint="default"/>
        <w:lang w:val="en-US" w:eastAsia="en-US" w:bidi="en-US"/>
      </w:rPr>
    </w:lvl>
    <w:lvl w:ilvl="7" w:tplc="12664D7E">
      <w:numFmt w:val="bullet"/>
      <w:lvlText w:val="•"/>
      <w:lvlJc w:val="left"/>
      <w:pPr>
        <w:ind w:left="7106" w:hanging="420"/>
      </w:pPr>
      <w:rPr>
        <w:rFonts w:hint="default"/>
        <w:lang w:val="en-US" w:eastAsia="en-US" w:bidi="en-US"/>
      </w:rPr>
    </w:lvl>
    <w:lvl w:ilvl="8" w:tplc="5CB27536">
      <w:numFmt w:val="bullet"/>
      <w:lvlText w:val="•"/>
      <w:lvlJc w:val="left"/>
      <w:pPr>
        <w:ind w:left="8011" w:hanging="420"/>
      </w:pPr>
      <w:rPr>
        <w:rFonts w:hint="default"/>
        <w:lang w:val="en-US" w:eastAsia="en-US" w:bidi="en-US"/>
      </w:rPr>
    </w:lvl>
  </w:abstractNum>
  <w:abstractNum w:abstractNumId="13" w15:restartNumberingAfterBreak="0">
    <w:nsid w:val="2C6E2AEE"/>
    <w:multiLevelType w:val="hybridMultilevel"/>
    <w:tmpl w:val="562EB288"/>
    <w:lvl w:ilvl="0" w:tplc="D45C7BCC">
      <w:start w:val="1"/>
      <w:numFmt w:val="decimal"/>
      <w:pStyle w:val="ParaStyle"/>
      <w:lvlText w:val="%1."/>
      <w:lvlJc w:val="left"/>
      <w:pPr>
        <w:ind w:left="720" w:hanging="720"/>
      </w:pPr>
      <w:rPr>
        <w:rFonts w:ascii="Book Antiqua" w:hAnsi="Book Antiqua" w:cs="Times New Roman" w:hint="default"/>
        <w:b w:val="0"/>
        <w:i w:val="0"/>
        <w:sz w:val="24"/>
      </w:rPr>
    </w:lvl>
    <w:lvl w:ilvl="1" w:tplc="3E7A40F4">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2DAE3871"/>
    <w:multiLevelType w:val="hybridMultilevel"/>
    <w:tmpl w:val="631243F4"/>
    <w:lvl w:ilvl="0" w:tplc="278C6A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F0215B8"/>
    <w:multiLevelType w:val="hybridMultilevel"/>
    <w:tmpl w:val="7DDE15F8"/>
    <w:lvl w:ilvl="0" w:tplc="2C028CC2">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19905FE"/>
    <w:multiLevelType w:val="hybridMultilevel"/>
    <w:tmpl w:val="4BA2E478"/>
    <w:lvl w:ilvl="0" w:tplc="153858D4">
      <w:start w:val="34"/>
      <w:numFmt w:val="decimal"/>
      <w:suff w:val="space"/>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2175F53"/>
    <w:multiLevelType w:val="hybridMultilevel"/>
    <w:tmpl w:val="60E25DC8"/>
    <w:lvl w:ilvl="0" w:tplc="325A3864">
      <w:start w:val="114"/>
      <w:numFmt w:val="decimal"/>
      <w:lvlText w:val="%1."/>
      <w:lvlJc w:val="left"/>
      <w:pPr>
        <w:ind w:left="240" w:hanging="572"/>
      </w:pPr>
      <w:rPr>
        <w:rFonts w:ascii="Times New Roman" w:eastAsia="Times New Roman" w:hAnsi="Times New Roman" w:cs="Times New Roman" w:hint="default"/>
        <w:spacing w:val="-29"/>
        <w:w w:val="99"/>
        <w:sz w:val="24"/>
        <w:szCs w:val="24"/>
        <w:lang w:val="en-US" w:eastAsia="en-US" w:bidi="en-US"/>
      </w:rPr>
    </w:lvl>
    <w:lvl w:ilvl="1" w:tplc="E7706C50">
      <w:numFmt w:val="bullet"/>
      <w:lvlText w:val="•"/>
      <w:lvlJc w:val="left"/>
      <w:pPr>
        <w:ind w:left="1198" w:hanging="572"/>
      </w:pPr>
      <w:rPr>
        <w:rFonts w:hint="default"/>
        <w:lang w:val="en-US" w:eastAsia="en-US" w:bidi="en-US"/>
      </w:rPr>
    </w:lvl>
    <w:lvl w:ilvl="2" w:tplc="C1D0CF38">
      <w:numFmt w:val="bullet"/>
      <w:lvlText w:val="•"/>
      <w:lvlJc w:val="left"/>
      <w:pPr>
        <w:ind w:left="2156" w:hanging="572"/>
      </w:pPr>
      <w:rPr>
        <w:rFonts w:hint="default"/>
        <w:lang w:val="en-US" w:eastAsia="en-US" w:bidi="en-US"/>
      </w:rPr>
    </w:lvl>
    <w:lvl w:ilvl="3" w:tplc="403A6D9A">
      <w:numFmt w:val="bullet"/>
      <w:lvlText w:val="•"/>
      <w:lvlJc w:val="left"/>
      <w:pPr>
        <w:ind w:left="3114" w:hanging="572"/>
      </w:pPr>
      <w:rPr>
        <w:rFonts w:hint="default"/>
        <w:lang w:val="en-US" w:eastAsia="en-US" w:bidi="en-US"/>
      </w:rPr>
    </w:lvl>
    <w:lvl w:ilvl="4" w:tplc="05FA9918">
      <w:numFmt w:val="bullet"/>
      <w:lvlText w:val="•"/>
      <w:lvlJc w:val="left"/>
      <w:pPr>
        <w:ind w:left="4072" w:hanging="572"/>
      </w:pPr>
      <w:rPr>
        <w:rFonts w:hint="default"/>
        <w:lang w:val="en-US" w:eastAsia="en-US" w:bidi="en-US"/>
      </w:rPr>
    </w:lvl>
    <w:lvl w:ilvl="5" w:tplc="DCC281B8">
      <w:numFmt w:val="bullet"/>
      <w:lvlText w:val="•"/>
      <w:lvlJc w:val="left"/>
      <w:pPr>
        <w:ind w:left="5030" w:hanging="572"/>
      </w:pPr>
      <w:rPr>
        <w:rFonts w:hint="default"/>
        <w:lang w:val="en-US" w:eastAsia="en-US" w:bidi="en-US"/>
      </w:rPr>
    </w:lvl>
    <w:lvl w:ilvl="6" w:tplc="E4121B9A">
      <w:numFmt w:val="bullet"/>
      <w:lvlText w:val="•"/>
      <w:lvlJc w:val="left"/>
      <w:pPr>
        <w:ind w:left="5988" w:hanging="572"/>
      </w:pPr>
      <w:rPr>
        <w:rFonts w:hint="default"/>
        <w:lang w:val="en-US" w:eastAsia="en-US" w:bidi="en-US"/>
      </w:rPr>
    </w:lvl>
    <w:lvl w:ilvl="7" w:tplc="34CE5076">
      <w:numFmt w:val="bullet"/>
      <w:lvlText w:val="•"/>
      <w:lvlJc w:val="left"/>
      <w:pPr>
        <w:ind w:left="6946" w:hanging="572"/>
      </w:pPr>
      <w:rPr>
        <w:rFonts w:hint="default"/>
        <w:lang w:val="en-US" w:eastAsia="en-US" w:bidi="en-US"/>
      </w:rPr>
    </w:lvl>
    <w:lvl w:ilvl="8" w:tplc="29561052">
      <w:numFmt w:val="bullet"/>
      <w:lvlText w:val="•"/>
      <w:lvlJc w:val="left"/>
      <w:pPr>
        <w:ind w:left="7904" w:hanging="572"/>
      </w:pPr>
      <w:rPr>
        <w:rFonts w:hint="default"/>
        <w:lang w:val="en-US" w:eastAsia="en-US" w:bidi="en-US"/>
      </w:rPr>
    </w:lvl>
  </w:abstractNum>
  <w:abstractNum w:abstractNumId="18" w15:restartNumberingAfterBreak="0">
    <w:nsid w:val="33174649"/>
    <w:multiLevelType w:val="hybridMultilevel"/>
    <w:tmpl w:val="B4CA2DFE"/>
    <w:lvl w:ilvl="0" w:tplc="FDB21CE2">
      <w:start w:val="1"/>
      <w:numFmt w:val="decimal"/>
      <w:lvlText w:val="%1."/>
      <w:lvlJc w:val="left"/>
      <w:pPr>
        <w:ind w:left="3240" w:hanging="360"/>
      </w:pPr>
      <w:rPr>
        <w:rFonts w:hint="default"/>
        <w:i w:val="0"/>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355B253F"/>
    <w:multiLevelType w:val="hybridMultilevel"/>
    <w:tmpl w:val="11CAF2F6"/>
    <w:lvl w:ilvl="0" w:tplc="8DE02CAA">
      <w:start w:val="34"/>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A227D26"/>
    <w:multiLevelType w:val="hybridMultilevel"/>
    <w:tmpl w:val="4DF41C16"/>
    <w:lvl w:ilvl="0" w:tplc="AA224A6A">
      <w:start w:val="1"/>
      <w:numFmt w:val="decimal"/>
      <w:lvlText w:val="%1."/>
      <w:lvlJc w:val="left"/>
      <w:pPr>
        <w:ind w:left="36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7157FA"/>
    <w:multiLevelType w:val="hybridMultilevel"/>
    <w:tmpl w:val="9A5C4EDA"/>
    <w:lvl w:ilvl="0" w:tplc="E6D2C8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D4363E"/>
    <w:multiLevelType w:val="hybridMultilevel"/>
    <w:tmpl w:val="43EC456A"/>
    <w:lvl w:ilvl="0" w:tplc="1972A4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495548"/>
    <w:multiLevelType w:val="hybridMultilevel"/>
    <w:tmpl w:val="CE82FD30"/>
    <w:lvl w:ilvl="0" w:tplc="BD2CDB18">
      <w:start w:val="1"/>
      <w:numFmt w:val="decimal"/>
      <w:lvlText w:val="%1."/>
      <w:lvlJc w:val="left"/>
      <w:pPr>
        <w:ind w:left="1392" w:hanging="300"/>
      </w:pPr>
      <w:rPr>
        <w:rFonts w:ascii="Times New Roman" w:eastAsia="Times New Roman" w:hAnsi="Times New Roman" w:cs="Times New Roman" w:hint="default"/>
        <w:spacing w:val="-5"/>
        <w:w w:val="99"/>
        <w:sz w:val="24"/>
        <w:szCs w:val="24"/>
        <w:lang w:val="en-US" w:eastAsia="en-US" w:bidi="en-US"/>
      </w:rPr>
    </w:lvl>
    <w:lvl w:ilvl="1" w:tplc="D2B63A9E">
      <w:start w:val="1"/>
      <w:numFmt w:val="decimal"/>
      <w:lvlText w:val="%2."/>
      <w:lvlJc w:val="left"/>
      <w:pPr>
        <w:ind w:left="3120" w:hanging="360"/>
      </w:pPr>
      <w:rPr>
        <w:rFonts w:hint="default"/>
        <w:i/>
        <w:spacing w:val="-1"/>
        <w:w w:val="99"/>
        <w:lang w:val="en-US" w:eastAsia="en-US" w:bidi="en-US"/>
      </w:rPr>
    </w:lvl>
    <w:lvl w:ilvl="2" w:tplc="0AD4EC0A">
      <w:numFmt w:val="bullet"/>
      <w:lvlText w:val="•"/>
      <w:lvlJc w:val="left"/>
      <w:pPr>
        <w:ind w:left="3864" w:hanging="360"/>
      </w:pPr>
      <w:rPr>
        <w:rFonts w:hint="default"/>
        <w:lang w:val="en-US" w:eastAsia="en-US" w:bidi="en-US"/>
      </w:rPr>
    </w:lvl>
    <w:lvl w:ilvl="3" w:tplc="BE1492E0">
      <w:numFmt w:val="bullet"/>
      <w:lvlText w:val="•"/>
      <w:lvlJc w:val="left"/>
      <w:pPr>
        <w:ind w:left="4608" w:hanging="360"/>
      </w:pPr>
      <w:rPr>
        <w:rFonts w:hint="default"/>
        <w:lang w:val="en-US" w:eastAsia="en-US" w:bidi="en-US"/>
      </w:rPr>
    </w:lvl>
    <w:lvl w:ilvl="4" w:tplc="25547F0E">
      <w:numFmt w:val="bullet"/>
      <w:lvlText w:val="•"/>
      <w:lvlJc w:val="left"/>
      <w:pPr>
        <w:ind w:left="5353" w:hanging="360"/>
      </w:pPr>
      <w:rPr>
        <w:rFonts w:hint="default"/>
        <w:lang w:val="en-US" w:eastAsia="en-US" w:bidi="en-US"/>
      </w:rPr>
    </w:lvl>
    <w:lvl w:ilvl="5" w:tplc="A4AAA6DC">
      <w:numFmt w:val="bullet"/>
      <w:lvlText w:val="•"/>
      <w:lvlJc w:val="left"/>
      <w:pPr>
        <w:ind w:left="6097" w:hanging="360"/>
      </w:pPr>
      <w:rPr>
        <w:rFonts w:hint="default"/>
        <w:lang w:val="en-US" w:eastAsia="en-US" w:bidi="en-US"/>
      </w:rPr>
    </w:lvl>
    <w:lvl w:ilvl="6" w:tplc="D0CA765E">
      <w:numFmt w:val="bullet"/>
      <w:lvlText w:val="•"/>
      <w:lvlJc w:val="left"/>
      <w:pPr>
        <w:ind w:left="6842" w:hanging="360"/>
      </w:pPr>
      <w:rPr>
        <w:rFonts w:hint="default"/>
        <w:lang w:val="en-US" w:eastAsia="en-US" w:bidi="en-US"/>
      </w:rPr>
    </w:lvl>
    <w:lvl w:ilvl="7" w:tplc="8CC4D564">
      <w:numFmt w:val="bullet"/>
      <w:lvlText w:val="•"/>
      <w:lvlJc w:val="left"/>
      <w:pPr>
        <w:ind w:left="7586" w:hanging="360"/>
      </w:pPr>
      <w:rPr>
        <w:rFonts w:hint="default"/>
        <w:lang w:val="en-US" w:eastAsia="en-US" w:bidi="en-US"/>
      </w:rPr>
    </w:lvl>
    <w:lvl w:ilvl="8" w:tplc="018CAD62">
      <w:numFmt w:val="bullet"/>
      <w:lvlText w:val="•"/>
      <w:lvlJc w:val="left"/>
      <w:pPr>
        <w:ind w:left="8331" w:hanging="360"/>
      </w:pPr>
      <w:rPr>
        <w:rFonts w:hint="default"/>
        <w:lang w:val="en-US" w:eastAsia="en-US" w:bidi="en-US"/>
      </w:rPr>
    </w:lvl>
  </w:abstractNum>
  <w:abstractNum w:abstractNumId="24" w15:restartNumberingAfterBreak="0">
    <w:nsid w:val="4EA726FF"/>
    <w:multiLevelType w:val="hybridMultilevel"/>
    <w:tmpl w:val="95C8A016"/>
    <w:lvl w:ilvl="0" w:tplc="A2C84D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F2456C2"/>
    <w:multiLevelType w:val="hybridMultilevel"/>
    <w:tmpl w:val="000E70C0"/>
    <w:lvl w:ilvl="0" w:tplc="02FCBB46">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521408F4"/>
    <w:multiLevelType w:val="hybridMultilevel"/>
    <w:tmpl w:val="5574D5B8"/>
    <w:lvl w:ilvl="0" w:tplc="397001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8D1A65"/>
    <w:multiLevelType w:val="hybridMultilevel"/>
    <w:tmpl w:val="32DEBF4A"/>
    <w:lvl w:ilvl="0" w:tplc="1DD85BBC">
      <w:start w:val="1"/>
      <w:numFmt w:val="upperRoman"/>
      <w:lvlText w:val="%1."/>
      <w:lvlJc w:val="left"/>
      <w:pPr>
        <w:ind w:left="1080" w:hanging="360"/>
      </w:pPr>
      <w:rPr>
        <w:rFonts w:ascii="Times New Roman" w:eastAsiaTheme="minorHAnsi" w:hAnsi="Times New Roman" w:cs="Times New Roman"/>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AB35362"/>
    <w:multiLevelType w:val="hybridMultilevel"/>
    <w:tmpl w:val="2B6C526E"/>
    <w:lvl w:ilvl="0" w:tplc="CE02DCCA">
      <w:start w:val="1"/>
      <w:numFmt w:val="upperRoman"/>
      <w:lvlText w:val="%1."/>
      <w:lvlJc w:val="left"/>
      <w:pPr>
        <w:ind w:left="4293" w:hanging="442"/>
        <w:jc w:val="right"/>
      </w:pPr>
      <w:rPr>
        <w:rFonts w:ascii="Times New Roman" w:eastAsia="Times New Roman" w:hAnsi="Times New Roman" w:cs="Times New Roman" w:hint="default"/>
        <w:b/>
        <w:bCs/>
        <w:w w:val="99"/>
        <w:sz w:val="24"/>
        <w:szCs w:val="24"/>
        <w:lang w:val="en-US" w:eastAsia="en-US" w:bidi="en-US"/>
      </w:rPr>
    </w:lvl>
    <w:lvl w:ilvl="1" w:tplc="CB8C559A">
      <w:numFmt w:val="bullet"/>
      <w:lvlText w:val="•"/>
      <w:lvlJc w:val="left"/>
      <w:pPr>
        <w:ind w:left="4852" w:hanging="442"/>
      </w:pPr>
      <w:rPr>
        <w:rFonts w:hint="default"/>
        <w:lang w:val="en-US" w:eastAsia="en-US" w:bidi="en-US"/>
      </w:rPr>
    </w:lvl>
    <w:lvl w:ilvl="2" w:tplc="838628A0">
      <w:numFmt w:val="bullet"/>
      <w:lvlText w:val="•"/>
      <w:lvlJc w:val="left"/>
      <w:pPr>
        <w:ind w:left="5404" w:hanging="442"/>
      </w:pPr>
      <w:rPr>
        <w:rFonts w:hint="default"/>
        <w:lang w:val="en-US" w:eastAsia="en-US" w:bidi="en-US"/>
      </w:rPr>
    </w:lvl>
    <w:lvl w:ilvl="3" w:tplc="CB307BC0">
      <w:numFmt w:val="bullet"/>
      <w:lvlText w:val="•"/>
      <w:lvlJc w:val="left"/>
      <w:pPr>
        <w:ind w:left="5956" w:hanging="442"/>
      </w:pPr>
      <w:rPr>
        <w:rFonts w:hint="default"/>
        <w:lang w:val="en-US" w:eastAsia="en-US" w:bidi="en-US"/>
      </w:rPr>
    </w:lvl>
    <w:lvl w:ilvl="4" w:tplc="D75EC1CE">
      <w:numFmt w:val="bullet"/>
      <w:lvlText w:val="•"/>
      <w:lvlJc w:val="left"/>
      <w:pPr>
        <w:ind w:left="6508" w:hanging="442"/>
      </w:pPr>
      <w:rPr>
        <w:rFonts w:hint="default"/>
        <w:lang w:val="en-US" w:eastAsia="en-US" w:bidi="en-US"/>
      </w:rPr>
    </w:lvl>
    <w:lvl w:ilvl="5" w:tplc="A36E264E">
      <w:numFmt w:val="bullet"/>
      <w:lvlText w:val="•"/>
      <w:lvlJc w:val="left"/>
      <w:pPr>
        <w:ind w:left="7060" w:hanging="442"/>
      </w:pPr>
      <w:rPr>
        <w:rFonts w:hint="default"/>
        <w:lang w:val="en-US" w:eastAsia="en-US" w:bidi="en-US"/>
      </w:rPr>
    </w:lvl>
    <w:lvl w:ilvl="6" w:tplc="FD66EFE0">
      <w:numFmt w:val="bullet"/>
      <w:lvlText w:val="•"/>
      <w:lvlJc w:val="left"/>
      <w:pPr>
        <w:ind w:left="7612" w:hanging="442"/>
      </w:pPr>
      <w:rPr>
        <w:rFonts w:hint="default"/>
        <w:lang w:val="en-US" w:eastAsia="en-US" w:bidi="en-US"/>
      </w:rPr>
    </w:lvl>
    <w:lvl w:ilvl="7" w:tplc="0CBE3F16">
      <w:numFmt w:val="bullet"/>
      <w:lvlText w:val="•"/>
      <w:lvlJc w:val="left"/>
      <w:pPr>
        <w:ind w:left="8164" w:hanging="442"/>
      </w:pPr>
      <w:rPr>
        <w:rFonts w:hint="default"/>
        <w:lang w:val="en-US" w:eastAsia="en-US" w:bidi="en-US"/>
      </w:rPr>
    </w:lvl>
    <w:lvl w:ilvl="8" w:tplc="8E445090">
      <w:numFmt w:val="bullet"/>
      <w:lvlText w:val="•"/>
      <w:lvlJc w:val="left"/>
      <w:pPr>
        <w:ind w:left="8716" w:hanging="442"/>
      </w:pPr>
      <w:rPr>
        <w:rFonts w:hint="default"/>
        <w:lang w:val="en-US" w:eastAsia="en-US" w:bidi="en-US"/>
      </w:rPr>
    </w:lvl>
  </w:abstractNum>
  <w:abstractNum w:abstractNumId="29" w15:restartNumberingAfterBreak="0">
    <w:nsid w:val="5DC936C8"/>
    <w:multiLevelType w:val="hybridMultilevel"/>
    <w:tmpl w:val="BC80F4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F020940"/>
    <w:multiLevelType w:val="hybridMultilevel"/>
    <w:tmpl w:val="DF38E6AA"/>
    <w:lvl w:ilvl="0" w:tplc="397001D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1C022D"/>
    <w:multiLevelType w:val="hybridMultilevel"/>
    <w:tmpl w:val="550AD3AE"/>
    <w:lvl w:ilvl="0" w:tplc="04090017">
      <w:start w:val="1"/>
      <w:numFmt w:val="lowerLetter"/>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90614E"/>
    <w:multiLevelType w:val="hybridMultilevel"/>
    <w:tmpl w:val="D9566EDE"/>
    <w:lvl w:ilvl="0" w:tplc="992467B4">
      <w:start w:val="1"/>
      <w:numFmt w:val="decimal"/>
      <w:pStyle w:val="Style27"/>
      <w:lvlText w:val="A%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9801D44"/>
    <w:multiLevelType w:val="hybridMultilevel"/>
    <w:tmpl w:val="550AD3AE"/>
    <w:lvl w:ilvl="0" w:tplc="04090017">
      <w:start w:val="1"/>
      <w:numFmt w:val="lowerLetter"/>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947911"/>
    <w:multiLevelType w:val="hybridMultilevel"/>
    <w:tmpl w:val="B2DAFC1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88903D7"/>
    <w:multiLevelType w:val="hybridMultilevel"/>
    <w:tmpl w:val="157A3C06"/>
    <w:lvl w:ilvl="0" w:tplc="4C108C12">
      <w:start w:val="34"/>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9662071"/>
    <w:multiLevelType w:val="hybridMultilevel"/>
    <w:tmpl w:val="178CA716"/>
    <w:lvl w:ilvl="0" w:tplc="A7B449A4">
      <w:start w:val="1"/>
      <w:numFmt w:val="decimal"/>
      <w:pStyle w:val="AnswerStyle"/>
      <w:lvlText w:val="A%1."/>
      <w:lvlJc w:val="left"/>
      <w:pPr>
        <w:ind w:left="720" w:hanging="360"/>
      </w:pPr>
      <w:rPr>
        <w:rFonts w:ascii="Book Antiqua" w:hAnsi="Book Antiqua"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362D3E"/>
    <w:multiLevelType w:val="hybridMultilevel"/>
    <w:tmpl w:val="4BA2E478"/>
    <w:lvl w:ilvl="0" w:tplc="153858D4">
      <w:start w:val="34"/>
      <w:numFmt w:val="decimal"/>
      <w:suff w:val="space"/>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AD63DF7"/>
    <w:multiLevelType w:val="hybridMultilevel"/>
    <w:tmpl w:val="DAD470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B193591"/>
    <w:multiLevelType w:val="hybridMultilevel"/>
    <w:tmpl w:val="EA3A50D0"/>
    <w:lvl w:ilvl="0" w:tplc="A25AE9EC">
      <w:start w:val="1"/>
      <w:numFmt w:val="decimal"/>
      <w:pStyle w:val="QuestionStyle"/>
      <w:lvlText w:val="Q%1."/>
      <w:lvlJc w:val="left"/>
      <w:pPr>
        <w:ind w:left="720" w:hanging="360"/>
      </w:pPr>
      <w:rPr>
        <w:rFonts w:ascii="Book Antiqua" w:hAnsi="Book Antiqua" w:hint="default"/>
        <w:b w:val="0"/>
        <w:i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B4A0D1F"/>
    <w:multiLevelType w:val="hybridMultilevel"/>
    <w:tmpl w:val="66089FC0"/>
    <w:lvl w:ilvl="0" w:tplc="64F0D8BC">
      <w:start w:val="1"/>
      <w:numFmt w:val="lowerRoman"/>
      <w:lvlText w:val="%1."/>
      <w:lvlJc w:val="left"/>
      <w:pPr>
        <w:ind w:left="1440" w:hanging="72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D142BDE"/>
    <w:multiLevelType w:val="hybridMultilevel"/>
    <w:tmpl w:val="06B47B50"/>
    <w:lvl w:ilvl="0" w:tplc="EEFA9F1C">
      <w:start w:val="1"/>
      <w:numFmt w:val="decimal"/>
      <w:pStyle w:val="Style26"/>
      <w:lvlText w:val="Q%1."/>
      <w:lvlJc w:val="left"/>
      <w:pPr>
        <w:tabs>
          <w:tab w:val="num" w:pos="1530"/>
        </w:tabs>
        <w:ind w:left="1530" w:hanging="720"/>
      </w:pPr>
      <w:rPr>
        <w:rFonts w:hint="default"/>
      </w:rPr>
    </w:lvl>
    <w:lvl w:ilvl="1" w:tplc="04090019" w:tentative="1">
      <w:start w:val="1"/>
      <w:numFmt w:val="lowerLetter"/>
      <w:lvlText w:val="%2."/>
      <w:lvlJc w:val="left"/>
      <w:pPr>
        <w:tabs>
          <w:tab w:val="num" w:pos="2430"/>
        </w:tabs>
        <w:ind w:left="2430" w:hanging="360"/>
      </w:pPr>
    </w:lvl>
    <w:lvl w:ilvl="2" w:tplc="0409001B" w:tentative="1">
      <w:start w:val="1"/>
      <w:numFmt w:val="lowerRoman"/>
      <w:lvlText w:val="%3."/>
      <w:lvlJc w:val="right"/>
      <w:pPr>
        <w:tabs>
          <w:tab w:val="num" w:pos="3150"/>
        </w:tabs>
        <w:ind w:left="3150" w:hanging="180"/>
      </w:pPr>
    </w:lvl>
    <w:lvl w:ilvl="3" w:tplc="0409000F" w:tentative="1">
      <w:start w:val="1"/>
      <w:numFmt w:val="decimal"/>
      <w:lvlText w:val="%4."/>
      <w:lvlJc w:val="left"/>
      <w:pPr>
        <w:tabs>
          <w:tab w:val="num" w:pos="3870"/>
        </w:tabs>
        <w:ind w:left="3870" w:hanging="360"/>
      </w:pPr>
    </w:lvl>
    <w:lvl w:ilvl="4" w:tplc="04090019" w:tentative="1">
      <w:start w:val="1"/>
      <w:numFmt w:val="lowerLetter"/>
      <w:lvlText w:val="%5."/>
      <w:lvlJc w:val="left"/>
      <w:pPr>
        <w:tabs>
          <w:tab w:val="num" w:pos="4590"/>
        </w:tabs>
        <w:ind w:left="4590" w:hanging="360"/>
      </w:pPr>
    </w:lvl>
    <w:lvl w:ilvl="5" w:tplc="0409001B" w:tentative="1">
      <w:start w:val="1"/>
      <w:numFmt w:val="lowerRoman"/>
      <w:lvlText w:val="%6."/>
      <w:lvlJc w:val="right"/>
      <w:pPr>
        <w:tabs>
          <w:tab w:val="num" w:pos="5310"/>
        </w:tabs>
        <w:ind w:left="5310" w:hanging="180"/>
      </w:pPr>
    </w:lvl>
    <w:lvl w:ilvl="6" w:tplc="0409000F" w:tentative="1">
      <w:start w:val="1"/>
      <w:numFmt w:val="decimal"/>
      <w:lvlText w:val="%7."/>
      <w:lvlJc w:val="left"/>
      <w:pPr>
        <w:tabs>
          <w:tab w:val="num" w:pos="6030"/>
        </w:tabs>
        <w:ind w:left="6030" w:hanging="360"/>
      </w:pPr>
    </w:lvl>
    <w:lvl w:ilvl="7" w:tplc="04090019" w:tentative="1">
      <w:start w:val="1"/>
      <w:numFmt w:val="lowerLetter"/>
      <w:lvlText w:val="%8."/>
      <w:lvlJc w:val="left"/>
      <w:pPr>
        <w:tabs>
          <w:tab w:val="num" w:pos="6750"/>
        </w:tabs>
        <w:ind w:left="6750" w:hanging="360"/>
      </w:pPr>
    </w:lvl>
    <w:lvl w:ilvl="8" w:tplc="0409001B" w:tentative="1">
      <w:start w:val="1"/>
      <w:numFmt w:val="lowerRoman"/>
      <w:lvlText w:val="%9."/>
      <w:lvlJc w:val="right"/>
      <w:pPr>
        <w:tabs>
          <w:tab w:val="num" w:pos="7470"/>
        </w:tabs>
        <w:ind w:left="7470" w:hanging="180"/>
      </w:pPr>
    </w:lvl>
  </w:abstractNum>
  <w:num w:numId="1">
    <w:abstractNumId w:val="13"/>
  </w:num>
  <w:num w:numId="2">
    <w:abstractNumId w:val="8"/>
  </w:num>
  <w:num w:numId="3">
    <w:abstractNumId w:val="30"/>
  </w:num>
  <w:num w:numId="4">
    <w:abstractNumId w:val="14"/>
  </w:num>
  <w:num w:numId="5">
    <w:abstractNumId w:val="32"/>
  </w:num>
  <w:num w:numId="6">
    <w:abstractNumId w:val="0"/>
  </w:num>
  <w:num w:numId="7">
    <w:abstractNumId w:val="21"/>
  </w:num>
  <w:num w:numId="8">
    <w:abstractNumId w:val="39"/>
  </w:num>
  <w:num w:numId="9">
    <w:abstractNumId w:val="36"/>
  </w:num>
  <w:num w:numId="10">
    <w:abstractNumId w:val="41"/>
  </w:num>
  <w:num w:numId="11">
    <w:abstractNumId w:val="1"/>
  </w:num>
  <w:num w:numId="12">
    <w:abstractNumId w:val="5"/>
  </w:num>
  <w:num w:numId="13">
    <w:abstractNumId w:val="31"/>
  </w:num>
  <w:num w:numId="14">
    <w:abstractNumId w:val="34"/>
  </w:num>
  <w:num w:numId="15">
    <w:abstractNumId w:val="33"/>
  </w:num>
  <w:num w:numId="16">
    <w:abstractNumId w:val="36"/>
  </w:num>
  <w:num w:numId="17">
    <w:abstractNumId w:val="36"/>
  </w:num>
  <w:num w:numId="18">
    <w:abstractNumId w:val="36"/>
  </w:num>
  <w:num w:numId="19">
    <w:abstractNumId w:val="36"/>
  </w:num>
  <w:num w:numId="20">
    <w:abstractNumId w:val="36"/>
  </w:num>
  <w:num w:numId="21">
    <w:abstractNumId w:val="4"/>
  </w:num>
  <w:num w:numId="22">
    <w:abstractNumId w:val="27"/>
  </w:num>
  <w:num w:numId="23">
    <w:abstractNumId w:val="3"/>
  </w:num>
  <w:num w:numId="24">
    <w:abstractNumId w:val="40"/>
  </w:num>
  <w:num w:numId="25">
    <w:abstractNumId w:val="6"/>
  </w:num>
  <w:num w:numId="26">
    <w:abstractNumId w:val="29"/>
  </w:num>
  <w:num w:numId="27">
    <w:abstractNumId w:val="26"/>
  </w:num>
  <w:num w:numId="28">
    <w:abstractNumId w:val="18"/>
  </w:num>
  <w:num w:numId="29">
    <w:abstractNumId w:val="25"/>
  </w:num>
  <w:num w:numId="30">
    <w:abstractNumId w:val="11"/>
  </w:num>
  <w:num w:numId="31">
    <w:abstractNumId w:val="2"/>
  </w:num>
  <w:num w:numId="32">
    <w:abstractNumId w:val="20"/>
  </w:num>
  <w:num w:numId="33">
    <w:abstractNumId w:val="38"/>
  </w:num>
  <w:num w:numId="34">
    <w:abstractNumId w:val="9"/>
  </w:num>
  <w:num w:numId="35">
    <w:abstractNumId w:val="37"/>
  </w:num>
  <w:num w:numId="36">
    <w:abstractNumId w:val="35"/>
  </w:num>
  <w:num w:numId="37">
    <w:abstractNumId w:val="19"/>
  </w:num>
  <w:num w:numId="38">
    <w:abstractNumId w:val="12"/>
  </w:num>
  <w:num w:numId="39">
    <w:abstractNumId w:val="17"/>
  </w:num>
  <w:num w:numId="40">
    <w:abstractNumId w:val="15"/>
  </w:num>
  <w:num w:numId="41">
    <w:abstractNumId w:val="10"/>
  </w:num>
  <w:num w:numId="42">
    <w:abstractNumId w:val="23"/>
  </w:num>
  <w:num w:numId="43">
    <w:abstractNumId w:val="7"/>
  </w:num>
  <w:num w:numId="44">
    <w:abstractNumId w:val="28"/>
  </w:num>
  <w:num w:numId="45">
    <w:abstractNumId w:val="22"/>
  </w:num>
  <w:num w:numId="46">
    <w:abstractNumId w:val="16"/>
  </w:num>
  <w:num w:numId="4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ED4"/>
    <w:rsid w:val="00006E93"/>
    <w:rsid w:val="00007086"/>
    <w:rsid w:val="000136F7"/>
    <w:rsid w:val="0001523B"/>
    <w:rsid w:val="0001760E"/>
    <w:rsid w:val="00017FB3"/>
    <w:rsid w:val="00021B3F"/>
    <w:rsid w:val="00023F2A"/>
    <w:rsid w:val="00024DD5"/>
    <w:rsid w:val="00025BC5"/>
    <w:rsid w:val="00026747"/>
    <w:rsid w:val="00032C66"/>
    <w:rsid w:val="00035BE7"/>
    <w:rsid w:val="00040868"/>
    <w:rsid w:val="000408F8"/>
    <w:rsid w:val="000502BC"/>
    <w:rsid w:val="00052316"/>
    <w:rsid w:val="00052F95"/>
    <w:rsid w:val="0005458B"/>
    <w:rsid w:val="00061ED4"/>
    <w:rsid w:val="00064281"/>
    <w:rsid w:val="00070EE7"/>
    <w:rsid w:val="000714D9"/>
    <w:rsid w:val="00071610"/>
    <w:rsid w:val="00090B81"/>
    <w:rsid w:val="0009153A"/>
    <w:rsid w:val="00091CBF"/>
    <w:rsid w:val="00093044"/>
    <w:rsid w:val="000A076C"/>
    <w:rsid w:val="000A58F7"/>
    <w:rsid w:val="000A6BA9"/>
    <w:rsid w:val="000A6D89"/>
    <w:rsid w:val="000B098F"/>
    <w:rsid w:val="000B1F13"/>
    <w:rsid w:val="000B3AB9"/>
    <w:rsid w:val="000C0DA5"/>
    <w:rsid w:val="000C2555"/>
    <w:rsid w:val="000C2D0E"/>
    <w:rsid w:val="000C33E4"/>
    <w:rsid w:val="000C731A"/>
    <w:rsid w:val="000C73DC"/>
    <w:rsid w:val="000D0AA1"/>
    <w:rsid w:val="000D46BA"/>
    <w:rsid w:val="000E265E"/>
    <w:rsid w:val="000E2669"/>
    <w:rsid w:val="000E41F7"/>
    <w:rsid w:val="000E4DD1"/>
    <w:rsid w:val="000E5061"/>
    <w:rsid w:val="000E7B89"/>
    <w:rsid w:val="000F224E"/>
    <w:rsid w:val="0010149A"/>
    <w:rsid w:val="0010219A"/>
    <w:rsid w:val="00102CF9"/>
    <w:rsid w:val="00105C90"/>
    <w:rsid w:val="00106198"/>
    <w:rsid w:val="001120BD"/>
    <w:rsid w:val="00113AF1"/>
    <w:rsid w:val="0011501A"/>
    <w:rsid w:val="00115550"/>
    <w:rsid w:val="00115A45"/>
    <w:rsid w:val="00117BAE"/>
    <w:rsid w:val="001208B2"/>
    <w:rsid w:val="00123CFD"/>
    <w:rsid w:val="00126B38"/>
    <w:rsid w:val="001343DE"/>
    <w:rsid w:val="0013680E"/>
    <w:rsid w:val="00136B28"/>
    <w:rsid w:val="00142CDF"/>
    <w:rsid w:val="001509A2"/>
    <w:rsid w:val="00150B99"/>
    <w:rsid w:val="00151FF9"/>
    <w:rsid w:val="00155E2E"/>
    <w:rsid w:val="00156DD6"/>
    <w:rsid w:val="0015763F"/>
    <w:rsid w:val="00160574"/>
    <w:rsid w:val="00161358"/>
    <w:rsid w:val="0016230C"/>
    <w:rsid w:val="001638C2"/>
    <w:rsid w:val="001674DD"/>
    <w:rsid w:val="0017270E"/>
    <w:rsid w:val="00173649"/>
    <w:rsid w:val="00175B03"/>
    <w:rsid w:val="0018181B"/>
    <w:rsid w:val="00181E71"/>
    <w:rsid w:val="00181F56"/>
    <w:rsid w:val="00191DBE"/>
    <w:rsid w:val="0019262E"/>
    <w:rsid w:val="001926E7"/>
    <w:rsid w:val="001A1D7E"/>
    <w:rsid w:val="001A492A"/>
    <w:rsid w:val="001A6E13"/>
    <w:rsid w:val="001B1565"/>
    <w:rsid w:val="001B2FC4"/>
    <w:rsid w:val="001B69A0"/>
    <w:rsid w:val="001C4006"/>
    <w:rsid w:val="001C4696"/>
    <w:rsid w:val="001D027D"/>
    <w:rsid w:val="001D296E"/>
    <w:rsid w:val="001D3419"/>
    <w:rsid w:val="001D5511"/>
    <w:rsid w:val="001D6652"/>
    <w:rsid w:val="001E0FE1"/>
    <w:rsid w:val="001E37F1"/>
    <w:rsid w:val="001E64C5"/>
    <w:rsid w:val="001E69C9"/>
    <w:rsid w:val="001F13A1"/>
    <w:rsid w:val="001F557F"/>
    <w:rsid w:val="001F5F71"/>
    <w:rsid w:val="00200338"/>
    <w:rsid w:val="002041A5"/>
    <w:rsid w:val="00204632"/>
    <w:rsid w:val="00211F89"/>
    <w:rsid w:val="00212C6D"/>
    <w:rsid w:val="002134B7"/>
    <w:rsid w:val="002166DA"/>
    <w:rsid w:val="0022057E"/>
    <w:rsid w:val="00223676"/>
    <w:rsid w:val="0023252B"/>
    <w:rsid w:val="002325E3"/>
    <w:rsid w:val="00232AB9"/>
    <w:rsid w:val="00233680"/>
    <w:rsid w:val="00234809"/>
    <w:rsid w:val="002374AA"/>
    <w:rsid w:val="002424C0"/>
    <w:rsid w:val="00244180"/>
    <w:rsid w:val="002512B1"/>
    <w:rsid w:val="00255335"/>
    <w:rsid w:val="00260A0E"/>
    <w:rsid w:val="0026233F"/>
    <w:rsid w:val="00262F5E"/>
    <w:rsid w:val="00263EB7"/>
    <w:rsid w:val="00267E8A"/>
    <w:rsid w:val="002704DB"/>
    <w:rsid w:val="00271CED"/>
    <w:rsid w:val="002720BE"/>
    <w:rsid w:val="002755FA"/>
    <w:rsid w:val="00277B39"/>
    <w:rsid w:val="0028306C"/>
    <w:rsid w:val="0029027A"/>
    <w:rsid w:val="00291827"/>
    <w:rsid w:val="002A0AA4"/>
    <w:rsid w:val="002A106A"/>
    <w:rsid w:val="002A1716"/>
    <w:rsid w:val="002A3A5B"/>
    <w:rsid w:val="002A3B2B"/>
    <w:rsid w:val="002A46E1"/>
    <w:rsid w:val="002A5584"/>
    <w:rsid w:val="002A5A01"/>
    <w:rsid w:val="002A745A"/>
    <w:rsid w:val="002B0DE3"/>
    <w:rsid w:val="002B7703"/>
    <w:rsid w:val="002C08D9"/>
    <w:rsid w:val="002C2021"/>
    <w:rsid w:val="002C34DB"/>
    <w:rsid w:val="002C464C"/>
    <w:rsid w:val="002C5DCE"/>
    <w:rsid w:val="002C6C55"/>
    <w:rsid w:val="002D5C26"/>
    <w:rsid w:val="002E0677"/>
    <w:rsid w:val="002E5082"/>
    <w:rsid w:val="002E66C2"/>
    <w:rsid w:val="002E6F07"/>
    <w:rsid w:val="00300FCB"/>
    <w:rsid w:val="003026E4"/>
    <w:rsid w:val="0030312F"/>
    <w:rsid w:val="00306593"/>
    <w:rsid w:val="003070F5"/>
    <w:rsid w:val="003126A4"/>
    <w:rsid w:val="00313FCA"/>
    <w:rsid w:val="0031582E"/>
    <w:rsid w:val="00322080"/>
    <w:rsid w:val="003237D9"/>
    <w:rsid w:val="00325B91"/>
    <w:rsid w:val="00327BD0"/>
    <w:rsid w:val="0034160E"/>
    <w:rsid w:val="0034680D"/>
    <w:rsid w:val="00347359"/>
    <w:rsid w:val="00347C81"/>
    <w:rsid w:val="00361356"/>
    <w:rsid w:val="00361F06"/>
    <w:rsid w:val="00367F8A"/>
    <w:rsid w:val="00370911"/>
    <w:rsid w:val="00375A4E"/>
    <w:rsid w:val="0037614E"/>
    <w:rsid w:val="00376C5B"/>
    <w:rsid w:val="00383807"/>
    <w:rsid w:val="00393BE8"/>
    <w:rsid w:val="003A03E4"/>
    <w:rsid w:val="003A784F"/>
    <w:rsid w:val="003A7F51"/>
    <w:rsid w:val="003B5FCB"/>
    <w:rsid w:val="003B7D93"/>
    <w:rsid w:val="003C11D1"/>
    <w:rsid w:val="003C5BA7"/>
    <w:rsid w:val="003D455A"/>
    <w:rsid w:val="003D6731"/>
    <w:rsid w:val="003D79EB"/>
    <w:rsid w:val="003E0AB6"/>
    <w:rsid w:val="003E46F5"/>
    <w:rsid w:val="003E4717"/>
    <w:rsid w:val="003E5C58"/>
    <w:rsid w:val="003F3BAA"/>
    <w:rsid w:val="00404DEE"/>
    <w:rsid w:val="00406751"/>
    <w:rsid w:val="00406826"/>
    <w:rsid w:val="0041005B"/>
    <w:rsid w:val="00412A78"/>
    <w:rsid w:val="00414161"/>
    <w:rsid w:val="00421482"/>
    <w:rsid w:val="00423D6A"/>
    <w:rsid w:val="004309EC"/>
    <w:rsid w:val="00432751"/>
    <w:rsid w:val="004338E3"/>
    <w:rsid w:val="00434AA4"/>
    <w:rsid w:val="00442808"/>
    <w:rsid w:val="004440F3"/>
    <w:rsid w:val="004459D9"/>
    <w:rsid w:val="00446DAB"/>
    <w:rsid w:val="00446F50"/>
    <w:rsid w:val="00450592"/>
    <w:rsid w:val="0045487B"/>
    <w:rsid w:val="00460E5B"/>
    <w:rsid w:val="0046249B"/>
    <w:rsid w:val="00463EB7"/>
    <w:rsid w:val="0046418E"/>
    <w:rsid w:val="00464BCF"/>
    <w:rsid w:val="00465D21"/>
    <w:rsid w:val="00467545"/>
    <w:rsid w:val="004712BE"/>
    <w:rsid w:val="00472267"/>
    <w:rsid w:val="0047322E"/>
    <w:rsid w:val="00473A2A"/>
    <w:rsid w:val="0047450A"/>
    <w:rsid w:val="00485D11"/>
    <w:rsid w:val="00490069"/>
    <w:rsid w:val="00492890"/>
    <w:rsid w:val="00493FAE"/>
    <w:rsid w:val="00494B4A"/>
    <w:rsid w:val="00497CF6"/>
    <w:rsid w:val="004A1CCB"/>
    <w:rsid w:val="004A65FD"/>
    <w:rsid w:val="004A6A5B"/>
    <w:rsid w:val="004A6C0F"/>
    <w:rsid w:val="004B1A71"/>
    <w:rsid w:val="004B2C5D"/>
    <w:rsid w:val="004B49A2"/>
    <w:rsid w:val="004B7179"/>
    <w:rsid w:val="004C1D36"/>
    <w:rsid w:val="004C47A3"/>
    <w:rsid w:val="004C6CFA"/>
    <w:rsid w:val="004D18E2"/>
    <w:rsid w:val="004D2D7A"/>
    <w:rsid w:val="004D367B"/>
    <w:rsid w:val="004D42C5"/>
    <w:rsid w:val="004D5DC1"/>
    <w:rsid w:val="004D72D7"/>
    <w:rsid w:val="004E4A00"/>
    <w:rsid w:val="004E586F"/>
    <w:rsid w:val="004E5E9F"/>
    <w:rsid w:val="004E65D2"/>
    <w:rsid w:val="004E7E59"/>
    <w:rsid w:val="004F2F77"/>
    <w:rsid w:val="005015DC"/>
    <w:rsid w:val="0050571E"/>
    <w:rsid w:val="00505B15"/>
    <w:rsid w:val="005108B6"/>
    <w:rsid w:val="00510CF1"/>
    <w:rsid w:val="00510E42"/>
    <w:rsid w:val="00512A6B"/>
    <w:rsid w:val="005163AB"/>
    <w:rsid w:val="00516ED7"/>
    <w:rsid w:val="0052348B"/>
    <w:rsid w:val="00524EBB"/>
    <w:rsid w:val="00531EDA"/>
    <w:rsid w:val="00532F5D"/>
    <w:rsid w:val="005353CB"/>
    <w:rsid w:val="005409EA"/>
    <w:rsid w:val="00542BD2"/>
    <w:rsid w:val="00544C0E"/>
    <w:rsid w:val="0054683E"/>
    <w:rsid w:val="00552828"/>
    <w:rsid w:val="00554552"/>
    <w:rsid w:val="0055483C"/>
    <w:rsid w:val="00561C25"/>
    <w:rsid w:val="0056614E"/>
    <w:rsid w:val="00572627"/>
    <w:rsid w:val="00574CA0"/>
    <w:rsid w:val="005758F6"/>
    <w:rsid w:val="00577430"/>
    <w:rsid w:val="0057749B"/>
    <w:rsid w:val="0058160D"/>
    <w:rsid w:val="00591342"/>
    <w:rsid w:val="00591D92"/>
    <w:rsid w:val="00592743"/>
    <w:rsid w:val="0059335E"/>
    <w:rsid w:val="00597D88"/>
    <w:rsid w:val="005A1AC0"/>
    <w:rsid w:val="005A2324"/>
    <w:rsid w:val="005A47C1"/>
    <w:rsid w:val="005A4DC8"/>
    <w:rsid w:val="005A5F65"/>
    <w:rsid w:val="005B50B5"/>
    <w:rsid w:val="005B6AB3"/>
    <w:rsid w:val="005B7C6A"/>
    <w:rsid w:val="005C3335"/>
    <w:rsid w:val="005C6D06"/>
    <w:rsid w:val="005D5B32"/>
    <w:rsid w:val="005D6AE7"/>
    <w:rsid w:val="005D6DDC"/>
    <w:rsid w:val="005D7DA8"/>
    <w:rsid w:val="005D7ECC"/>
    <w:rsid w:val="005E5848"/>
    <w:rsid w:val="005E6A2D"/>
    <w:rsid w:val="005E7E05"/>
    <w:rsid w:val="005F1A93"/>
    <w:rsid w:val="005F4315"/>
    <w:rsid w:val="005F43F7"/>
    <w:rsid w:val="005F538D"/>
    <w:rsid w:val="005F77D9"/>
    <w:rsid w:val="005F78EA"/>
    <w:rsid w:val="00601450"/>
    <w:rsid w:val="00601480"/>
    <w:rsid w:val="006030BB"/>
    <w:rsid w:val="00605AD5"/>
    <w:rsid w:val="00607DF0"/>
    <w:rsid w:val="006123CF"/>
    <w:rsid w:val="00616DE5"/>
    <w:rsid w:val="00625A3A"/>
    <w:rsid w:val="00633C3F"/>
    <w:rsid w:val="006370BD"/>
    <w:rsid w:val="00637B8C"/>
    <w:rsid w:val="00643D15"/>
    <w:rsid w:val="00643DC5"/>
    <w:rsid w:val="00646B53"/>
    <w:rsid w:val="00647F4E"/>
    <w:rsid w:val="006537EE"/>
    <w:rsid w:val="00656615"/>
    <w:rsid w:val="00656D8A"/>
    <w:rsid w:val="006573A5"/>
    <w:rsid w:val="00661178"/>
    <w:rsid w:val="00673880"/>
    <w:rsid w:val="0067433A"/>
    <w:rsid w:val="006748F5"/>
    <w:rsid w:val="0067600B"/>
    <w:rsid w:val="0068175C"/>
    <w:rsid w:val="006871C4"/>
    <w:rsid w:val="00691329"/>
    <w:rsid w:val="00694611"/>
    <w:rsid w:val="006948BC"/>
    <w:rsid w:val="006955C2"/>
    <w:rsid w:val="00696673"/>
    <w:rsid w:val="00696F23"/>
    <w:rsid w:val="00697754"/>
    <w:rsid w:val="006A250E"/>
    <w:rsid w:val="006A527B"/>
    <w:rsid w:val="006A74F5"/>
    <w:rsid w:val="006B0B1D"/>
    <w:rsid w:val="006B2370"/>
    <w:rsid w:val="006B2A82"/>
    <w:rsid w:val="006B76AB"/>
    <w:rsid w:val="006C2350"/>
    <w:rsid w:val="006C3BB3"/>
    <w:rsid w:val="006C4C16"/>
    <w:rsid w:val="006D3164"/>
    <w:rsid w:val="006D72D0"/>
    <w:rsid w:val="006E3620"/>
    <w:rsid w:val="006E6CA4"/>
    <w:rsid w:val="006E769B"/>
    <w:rsid w:val="006E797C"/>
    <w:rsid w:val="006F0B37"/>
    <w:rsid w:val="006F11A0"/>
    <w:rsid w:val="006F2AA5"/>
    <w:rsid w:val="006F5CF1"/>
    <w:rsid w:val="006F68FC"/>
    <w:rsid w:val="00703DD2"/>
    <w:rsid w:val="007071D1"/>
    <w:rsid w:val="00710395"/>
    <w:rsid w:val="007150AA"/>
    <w:rsid w:val="00716AB2"/>
    <w:rsid w:val="00724AC0"/>
    <w:rsid w:val="00724F95"/>
    <w:rsid w:val="00725E5E"/>
    <w:rsid w:val="00726C2D"/>
    <w:rsid w:val="00730E34"/>
    <w:rsid w:val="0073316D"/>
    <w:rsid w:val="007344ED"/>
    <w:rsid w:val="00736869"/>
    <w:rsid w:val="007449C1"/>
    <w:rsid w:val="00746159"/>
    <w:rsid w:val="00746FC4"/>
    <w:rsid w:val="00751264"/>
    <w:rsid w:val="007524DB"/>
    <w:rsid w:val="00752654"/>
    <w:rsid w:val="00764147"/>
    <w:rsid w:val="00764AFF"/>
    <w:rsid w:val="007666AF"/>
    <w:rsid w:val="00767C66"/>
    <w:rsid w:val="00775D96"/>
    <w:rsid w:val="00783804"/>
    <w:rsid w:val="00785425"/>
    <w:rsid w:val="00785885"/>
    <w:rsid w:val="00787359"/>
    <w:rsid w:val="00791C7E"/>
    <w:rsid w:val="0079327A"/>
    <w:rsid w:val="007954FD"/>
    <w:rsid w:val="007A09F1"/>
    <w:rsid w:val="007A750A"/>
    <w:rsid w:val="007A7EE8"/>
    <w:rsid w:val="007A7F10"/>
    <w:rsid w:val="007B2D64"/>
    <w:rsid w:val="007B6DA8"/>
    <w:rsid w:val="007C43AD"/>
    <w:rsid w:val="007D0CB4"/>
    <w:rsid w:val="007D0F1E"/>
    <w:rsid w:val="007D130F"/>
    <w:rsid w:val="007D2A59"/>
    <w:rsid w:val="007D5561"/>
    <w:rsid w:val="007E0FC4"/>
    <w:rsid w:val="007E46D4"/>
    <w:rsid w:val="007F157C"/>
    <w:rsid w:val="007F19AD"/>
    <w:rsid w:val="007F2707"/>
    <w:rsid w:val="007F2E27"/>
    <w:rsid w:val="007F6D37"/>
    <w:rsid w:val="008041C1"/>
    <w:rsid w:val="00804F34"/>
    <w:rsid w:val="00806FC4"/>
    <w:rsid w:val="008079B9"/>
    <w:rsid w:val="00815C56"/>
    <w:rsid w:val="00817A32"/>
    <w:rsid w:val="00821EDE"/>
    <w:rsid w:val="008220F4"/>
    <w:rsid w:val="0082591D"/>
    <w:rsid w:val="00832E1C"/>
    <w:rsid w:val="00833568"/>
    <w:rsid w:val="008354D3"/>
    <w:rsid w:val="008408B7"/>
    <w:rsid w:val="008416A2"/>
    <w:rsid w:val="0084441D"/>
    <w:rsid w:val="00847B6C"/>
    <w:rsid w:val="00850576"/>
    <w:rsid w:val="00850BBA"/>
    <w:rsid w:val="008530AA"/>
    <w:rsid w:val="008543A8"/>
    <w:rsid w:val="00857DEE"/>
    <w:rsid w:val="00860278"/>
    <w:rsid w:val="008646EC"/>
    <w:rsid w:val="00866A9E"/>
    <w:rsid w:val="008670DB"/>
    <w:rsid w:val="0087033A"/>
    <w:rsid w:val="008721AA"/>
    <w:rsid w:val="0087319D"/>
    <w:rsid w:val="008744F5"/>
    <w:rsid w:val="00880553"/>
    <w:rsid w:val="00894A01"/>
    <w:rsid w:val="00896C64"/>
    <w:rsid w:val="00896ECF"/>
    <w:rsid w:val="008A1DA0"/>
    <w:rsid w:val="008A1F59"/>
    <w:rsid w:val="008A6DEF"/>
    <w:rsid w:val="008B11EA"/>
    <w:rsid w:val="008B241F"/>
    <w:rsid w:val="008B502E"/>
    <w:rsid w:val="008C00D2"/>
    <w:rsid w:val="008C3921"/>
    <w:rsid w:val="008C4960"/>
    <w:rsid w:val="008C5C14"/>
    <w:rsid w:val="008C5CC9"/>
    <w:rsid w:val="008C7033"/>
    <w:rsid w:val="008D4357"/>
    <w:rsid w:val="008D4CBE"/>
    <w:rsid w:val="008E798C"/>
    <w:rsid w:val="008F3300"/>
    <w:rsid w:val="008F3630"/>
    <w:rsid w:val="008F49B1"/>
    <w:rsid w:val="008F5380"/>
    <w:rsid w:val="008F5951"/>
    <w:rsid w:val="008F5D2F"/>
    <w:rsid w:val="008F6912"/>
    <w:rsid w:val="00906B06"/>
    <w:rsid w:val="00912568"/>
    <w:rsid w:val="0091349D"/>
    <w:rsid w:val="00914C8C"/>
    <w:rsid w:val="00922B66"/>
    <w:rsid w:val="009233BE"/>
    <w:rsid w:val="00923C41"/>
    <w:rsid w:val="00924330"/>
    <w:rsid w:val="00925D26"/>
    <w:rsid w:val="0092679E"/>
    <w:rsid w:val="0093419F"/>
    <w:rsid w:val="00950ECF"/>
    <w:rsid w:val="009525AB"/>
    <w:rsid w:val="00957F82"/>
    <w:rsid w:val="00960814"/>
    <w:rsid w:val="009664BC"/>
    <w:rsid w:val="00966820"/>
    <w:rsid w:val="00967DC2"/>
    <w:rsid w:val="00970313"/>
    <w:rsid w:val="00971FCE"/>
    <w:rsid w:val="00976EBB"/>
    <w:rsid w:val="009826FD"/>
    <w:rsid w:val="0098510D"/>
    <w:rsid w:val="0098778C"/>
    <w:rsid w:val="00991120"/>
    <w:rsid w:val="00992EC5"/>
    <w:rsid w:val="009A1A3C"/>
    <w:rsid w:val="009A4BE7"/>
    <w:rsid w:val="009A77E7"/>
    <w:rsid w:val="009B6A68"/>
    <w:rsid w:val="009C43F0"/>
    <w:rsid w:val="009C63A4"/>
    <w:rsid w:val="009C6C1D"/>
    <w:rsid w:val="009D1285"/>
    <w:rsid w:val="009D2F83"/>
    <w:rsid w:val="009D572E"/>
    <w:rsid w:val="009F0A74"/>
    <w:rsid w:val="009F207D"/>
    <w:rsid w:val="009F450C"/>
    <w:rsid w:val="009F4E3A"/>
    <w:rsid w:val="009F5827"/>
    <w:rsid w:val="009F59A0"/>
    <w:rsid w:val="00A00002"/>
    <w:rsid w:val="00A01658"/>
    <w:rsid w:val="00A017B4"/>
    <w:rsid w:val="00A03EC1"/>
    <w:rsid w:val="00A079A4"/>
    <w:rsid w:val="00A10235"/>
    <w:rsid w:val="00A128EA"/>
    <w:rsid w:val="00A131F5"/>
    <w:rsid w:val="00A171EF"/>
    <w:rsid w:val="00A20C00"/>
    <w:rsid w:val="00A21FA6"/>
    <w:rsid w:val="00A2276F"/>
    <w:rsid w:val="00A22DFA"/>
    <w:rsid w:val="00A23462"/>
    <w:rsid w:val="00A265F1"/>
    <w:rsid w:val="00A2763A"/>
    <w:rsid w:val="00A27785"/>
    <w:rsid w:val="00A279F8"/>
    <w:rsid w:val="00A3309D"/>
    <w:rsid w:val="00A36821"/>
    <w:rsid w:val="00A36C48"/>
    <w:rsid w:val="00A44F16"/>
    <w:rsid w:val="00A506E1"/>
    <w:rsid w:val="00A609BB"/>
    <w:rsid w:val="00A620DC"/>
    <w:rsid w:val="00A642D5"/>
    <w:rsid w:val="00A659B1"/>
    <w:rsid w:val="00A66521"/>
    <w:rsid w:val="00A66880"/>
    <w:rsid w:val="00A66A11"/>
    <w:rsid w:val="00A73556"/>
    <w:rsid w:val="00A77D22"/>
    <w:rsid w:val="00A812AB"/>
    <w:rsid w:val="00A8285A"/>
    <w:rsid w:val="00A8434D"/>
    <w:rsid w:val="00A84979"/>
    <w:rsid w:val="00A84EB1"/>
    <w:rsid w:val="00A851A4"/>
    <w:rsid w:val="00A85DBA"/>
    <w:rsid w:val="00A86386"/>
    <w:rsid w:val="00A87FE7"/>
    <w:rsid w:val="00A93609"/>
    <w:rsid w:val="00A94CA2"/>
    <w:rsid w:val="00A955A3"/>
    <w:rsid w:val="00A960B6"/>
    <w:rsid w:val="00AA1A18"/>
    <w:rsid w:val="00AA3289"/>
    <w:rsid w:val="00AA3F53"/>
    <w:rsid w:val="00AA4442"/>
    <w:rsid w:val="00AA6E54"/>
    <w:rsid w:val="00AB0C2E"/>
    <w:rsid w:val="00AB2065"/>
    <w:rsid w:val="00AB5B84"/>
    <w:rsid w:val="00AB6C70"/>
    <w:rsid w:val="00AC1EA0"/>
    <w:rsid w:val="00AC2D3D"/>
    <w:rsid w:val="00AC362E"/>
    <w:rsid w:val="00AC5A50"/>
    <w:rsid w:val="00AC6F15"/>
    <w:rsid w:val="00AD0BC4"/>
    <w:rsid w:val="00AD121F"/>
    <w:rsid w:val="00AD1C20"/>
    <w:rsid w:val="00AD1C66"/>
    <w:rsid w:val="00AD1D3F"/>
    <w:rsid w:val="00AD2C89"/>
    <w:rsid w:val="00AD52C7"/>
    <w:rsid w:val="00AD5FF3"/>
    <w:rsid w:val="00AE7E9F"/>
    <w:rsid w:val="00AF2628"/>
    <w:rsid w:val="00AF3337"/>
    <w:rsid w:val="00AF35B8"/>
    <w:rsid w:val="00AF4495"/>
    <w:rsid w:val="00B01D1B"/>
    <w:rsid w:val="00B04A9F"/>
    <w:rsid w:val="00B056F7"/>
    <w:rsid w:val="00B07405"/>
    <w:rsid w:val="00B07F67"/>
    <w:rsid w:val="00B10846"/>
    <w:rsid w:val="00B116FF"/>
    <w:rsid w:val="00B168FB"/>
    <w:rsid w:val="00B21617"/>
    <w:rsid w:val="00B230D6"/>
    <w:rsid w:val="00B24BC4"/>
    <w:rsid w:val="00B2602D"/>
    <w:rsid w:val="00B27B70"/>
    <w:rsid w:val="00B30997"/>
    <w:rsid w:val="00B3201E"/>
    <w:rsid w:val="00B323F6"/>
    <w:rsid w:val="00B4266B"/>
    <w:rsid w:val="00B4535B"/>
    <w:rsid w:val="00B46C46"/>
    <w:rsid w:val="00B60516"/>
    <w:rsid w:val="00B61DA6"/>
    <w:rsid w:val="00B7192B"/>
    <w:rsid w:val="00B7292F"/>
    <w:rsid w:val="00B75C2E"/>
    <w:rsid w:val="00B83753"/>
    <w:rsid w:val="00B87811"/>
    <w:rsid w:val="00B90C63"/>
    <w:rsid w:val="00BA3A7D"/>
    <w:rsid w:val="00BA4E85"/>
    <w:rsid w:val="00BA5A4D"/>
    <w:rsid w:val="00BA7C1F"/>
    <w:rsid w:val="00BB1E12"/>
    <w:rsid w:val="00BB4C7A"/>
    <w:rsid w:val="00BB50C0"/>
    <w:rsid w:val="00BD037A"/>
    <w:rsid w:val="00BD151F"/>
    <w:rsid w:val="00BD4DBC"/>
    <w:rsid w:val="00BD5163"/>
    <w:rsid w:val="00BD5335"/>
    <w:rsid w:val="00BD5737"/>
    <w:rsid w:val="00BD5F2B"/>
    <w:rsid w:val="00BE01BB"/>
    <w:rsid w:val="00BE23E5"/>
    <w:rsid w:val="00BE2A42"/>
    <w:rsid w:val="00BE3A43"/>
    <w:rsid w:val="00BE6CA7"/>
    <w:rsid w:val="00BE7097"/>
    <w:rsid w:val="00BE73C2"/>
    <w:rsid w:val="00BF3BC3"/>
    <w:rsid w:val="00C029EF"/>
    <w:rsid w:val="00C02DCD"/>
    <w:rsid w:val="00C1025E"/>
    <w:rsid w:val="00C13749"/>
    <w:rsid w:val="00C13D1B"/>
    <w:rsid w:val="00C14E75"/>
    <w:rsid w:val="00C202A3"/>
    <w:rsid w:val="00C21CE2"/>
    <w:rsid w:val="00C221AD"/>
    <w:rsid w:val="00C23077"/>
    <w:rsid w:val="00C24660"/>
    <w:rsid w:val="00C26563"/>
    <w:rsid w:val="00C30C62"/>
    <w:rsid w:val="00C32293"/>
    <w:rsid w:val="00C32415"/>
    <w:rsid w:val="00C32B0E"/>
    <w:rsid w:val="00C34E7A"/>
    <w:rsid w:val="00C41AEB"/>
    <w:rsid w:val="00C4452E"/>
    <w:rsid w:val="00C461AC"/>
    <w:rsid w:val="00C50813"/>
    <w:rsid w:val="00C50F5C"/>
    <w:rsid w:val="00C52BDB"/>
    <w:rsid w:val="00C547A2"/>
    <w:rsid w:val="00C55FE7"/>
    <w:rsid w:val="00C56C4F"/>
    <w:rsid w:val="00C61E7F"/>
    <w:rsid w:val="00C62F24"/>
    <w:rsid w:val="00C66EFA"/>
    <w:rsid w:val="00C67A97"/>
    <w:rsid w:val="00C714FD"/>
    <w:rsid w:val="00C769DB"/>
    <w:rsid w:val="00C76E17"/>
    <w:rsid w:val="00C81C61"/>
    <w:rsid w:val="00C8301B"/>
    <w:rsid w:val="00C87283"/>
    <w:rsid w:val="00C93EF1"/>
    <w:rsid w:val="00C95067"/>
    <w:rsid w:val="00CA3435"/>
    <w:rsid w:val="00CA4949"/>
    <w:rsid w:val="00CB2678"/>
    <w:rsid w:val="00CB4A20"/>
    <w:rsid w:val="00CC21BD"/>
    <w:rsid w:val="00CC6FDB"/>
    <w:rsid w:val="00CD12DA"/>
    <w:rsid w:val="00CD13E3"/>
    <w:rsid w:val="00CD1592"/>
    <w:rsid w:val="00CD2522"/>
    <w:rsid w:val="00CD29E3"/>
    <w:rsid w:val="00CD2A71"/>
    <w:rsid w:val="00CD34F9"/>
    <w:rsid w:val="00CD39F6"/>
    <w:rsid w:val="00CD5814"/>
    <w:rsid w:val="00CD5BDB"/>
    <w:rsid w:val="00CD7CC2"/>
    <w:rsid w:val="00CE13E2"/>
    <w:rsid w:val="00CE1D6A"/>
    <w:rsid w:val="00CE35E0"/>
    <w:rsid w:val="00CE681A"/>
    <w:rsid w:val="00CF17D9"/>
    <w:rsid w:val="00CF3D73"/>
    <w:rsid w:val="00CF72E8"/>
    <w:rsid w:val="00D0040D"/>
    <w:rsid w:val="00D0132F"/>
    <w:rsid w:val="00D02440"/>
    <w:rsid w:val="00D03EF2"/>
    <w:rsid w:val="00D0441C"/>
    <w:rsid w:val="00D04B5E"/>
    <w:rsid w:val="00D13C27"/>
    <w:rsid w:val="00D235D4"/>
    <w:rsid w:val="00D27076"/>
    <w:rsid w:val="00D34CC9"/>
    <w:rsid w:val="00D41E45"/>
    <w:rsid w:val="00D535AD"/>
    <w:rsid w:val="00D5364E"/>
    <w:rsid w:val="00D55F36"/>
    <w:rsid w:val="00D57954"/>
    <w:rsid w:val="00D668F2"/>
    <w:rsid w:val="00D700E8"/>
    <w:rsid w:val="00D72660"/>
    <w:rsid w:val="00D738FF"/>
    <w:rsid w:val="00D73945"/>
    <w:rsid w:val="00D830F5"/>
    <w:rsid w:val="00D83CEE"/>
    <w:rsid w:val="00D87A94"/>
    <w:rsid w:val="00D9029B"/>
    <w:rsid w:val="00D91E10"/>
    <w:rsid w:val="00DA2E10"/>
    <w:rsid w:val="00DA2E3F"/>
    <w:rsid w:val="00DB0848"/>
    <w:rsid w:val="00DB329A"/>
    <w:rsid w:val="00DB36E5"/>
    <w:rsid w:val="00DB5790"/>
    <w:rsid w:val="00DB58C2"/>
    <w:rsid w:val="00DB687D"/>
    <w:rsid w:val="00DC0623"/>
    <w:rsid w:val="00DC0B59"/>
    <w:rsid w:val="00DC53E9"/>
    <w:rsid w:val="00DC57E6"/>
    <w:rsid w:val="00DD67A4"/>
    <w:rsid w:val="00DE468C"/>
    <w:rsid w:val="00DE6195"/>
    <w:rsid w:val="00DF0CB5"/>
    <w:rsid w:val="00DF3036"/>
    <w:rsid w:val="00DF4BD6"/>
    <w:rsid w:val="00E02868"/>
    <w:rsid w:val="00E04EF3"/>
    <w:rsid w:val="00E129F5"/>
    <w:rsid w:val="00E12DF3"/>
    <w:rsid w:val="00E15756"/>
    <w:rsid w:val="00E25BF7"/>
    <w:rsid w:val="00E3075E"/>
    <w:rsid w:val="00E33BB8"/>
    <w:rsid w:val="00E3470A"/>
    <w:rsid w:val="00E41DD8"/>
    <w:rsid w:val="00E41E92"/>
    <w:rsid w:val="00E43E00"/>
    <w:rsid w:val="00E4673F"/>
    <w:rsid w:val="00E50545"/>
    <w:rsid w:val="00E56E60"/>
    <w:rsid w:val="00E628A0"/>
    <w:rsid w:val="00E640D7"/>
    <w:rsid w:val="00E70F90"/>
    <w:rsid w:val="00E74F14"/>
    <w:rsid w:val="00E764CF"/>
    <w:rsid w:val="00E81DD0"/>
    <w:rsid w:val="00E87C2D"/>
    <w:rsid w:val="00E90028"/>
    <w:rsid w:val="00E95BD9"/>
    <w:rsid w:val="00E95C90"/>
    <w:rsid w:val="00E975E9"/>
    <w:rsid w:val="00E976C2"/>
    <w:rsid w:val="00E97DED"/>
    <w:rsid w:val="00EA352C"/>
    <w:rsid w:val="00EA3777"/>
    <w:rsid w:val="00EA73AB"/>
    <w:rsid w:val="00EB0F2A"/>
    <w:rsid w:val="00EB166F"/>
    <w:rsid w:val="00EB32C5"/>
    <w:rsid w:val="00EC0E0C"/>
    <w:rsid w:val="00EC7D29"/>
    <w:rsid w:val="00ED0CE6"/>
    <w:rsid w:val="00ED5980"/>
    <w:rsid w:val="00EE06FF"/>
    <w:rsid w:val="00EE23A3"/>
    <w:rsid w:val="00EE3559"/>
    <w:rsid w:val="00EE652E"/>
    <w:rsid w:val="00EE68D0"/>
    <w:rsid w:val="00EF1770"/>
    <w:rsid w:val="00EF1A0F"/>
    <w:rsid w:val="00EF291B"/>
    <w:rsid w:val="00EF338B"/>
    <w:rsid w:val="00EF472A"/>
    <w:rsid w:val="00EF5DFF"/>
    <w:rsid w:val="00EF6A2A"/>
    <w:rsid w:val="00EF6DE5"/>
    <w:rsid w:val="00EF7AA4"/>
    <w:rsid w:val="00F06F7B"/>
    <w:rsid w:val="00F07EAB"/>
    <w:rsid w:val="00F11407"/>
    <w:rsid w:val="00F144CA"/>
    <w:rsid w:val="00F15569"/>
    <w:rsid w:val="00F219B7"/>
    <w:rsid w:val="00F23EB0"/>
    <w:rsid w:val="00F30C96"/>
    <w:rsid w:val="00F32A33"/>
    <w:rsid w:val="00F35F43"/>
    <w:rsid w:val="00F36607"/>
    <w:rsid w:val="00F40A6F"/>
    <w:rsid w:val="00F43A15"/>
    <w:rsid w:val="00F5232B"/>
    <w:rsid w:val="00F52636"/>
    <w:rsid w:val="00F52A49"/>
    <w:rsid w:val="00F63A6F"/>
    <w:rsid w:val="00F63FBB"/>
    <w:rsid w:val="00F64DD1"/>
    <w:rsid w:val="00F72247"/>
    <w:rsid w:val="00F7276E"/>
    <w:rsid w:val="00F73001"/>
    <w:rsid w:val="00F751B6"/>
    <w:rsid w:val="00F85A6F"/>
    <w:rsid w:val="00F9031E"/>
    <w:rsid w:val="00F90C5E"/>
    <w:rsid w:val="00F93DB4"/>
    <w:rsid w:val="00F97477"/>
    <w:rsid w:val="00FA05AD"/>
    <w:rsid w:val="00FA3E9F"/>
    <w:rsid w:val="00FA4822"/>
    <w:rsid w:val="00FA4881"/>
    <w:rsid w:val="00FA50CB"/>
    <w:rsid w:val="00FB0997"/>
    <w:rsid w:val="00FB306D"/>
    <w:rsid w:val="00FB64A3"/>
    <w:rsid w:val="00FB6DC6"/>
    <w:rsid w:val="00FB71D8"/>
    <w:rsid w:val="00FC0A22"/>
    <w:rsid w:val="00FC0B14"/>
    <w:rsid w:val="00FC3EDA"/>
    <w:rsid w:val="00FC6974"/>
    <w:rsid w:val="00FD61D4"/>
    <w:rsid w:val="00FD74D8"/>
    <w:rsid w:val="00FE2752"/>
    <w:rsid w:val="00FE523E"/>
    <w:rsid w:val="00FF1D76"/>
    <w:rsid w:val="00FF353D"/>
    <w:rsid w:val="00FF3DD3"/>
    <w:rsid w:val="00FF486A"/>
    <w:rsid w:val="00FF7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C77C4B"/>
  <w15:docId w15:val="{97C33482-A3B4-44BA-B512-2EEA145FE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1ED4"/>
    <w:pPr>
      <w:spacing w:after="200" w:line="288" w:lineRule="auto"/>
    </w:pPr>
    <w:rPr>
      <w:color w:val="595959" w:themeColor="text1" w:themeTint="A6"/>
      <w:sz w:val="19"/>
      <w:szCs w:val="19"/>
    </w:rPr>
  </w:style>
  <w:style w:type="paragraph" w:styleId="Heading1">
    <w:name w:val="heading 1"/>
    <w:basedOn w:val="Normal"/>
    <w:next w:val="Normal"/>
    <w:link w:val="Heading1Char"/>
    <w:uiPriority w:val="9"/>
    <w:qFormat/>
    <w:rsid w:val="00CB26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61ED4"/>
    <w:pPr>
      <w:spacing w:after="0" w:line="240" w:lineRule="auto"/>
    </w:pPr>
  </w:style>
  <w:style w:type="character" w:customStyle="1" w:styleId="FooterChar">
    <w:name w:val="Footer Char"/>
    <w:basedOn w:val="DefaultParagraphFont"/>
    <w:link w:val="Footer"/>
    <w:uiPriority w:val="99"/>
    <w:rsid w:val="00061ED4"/>
    <w:rPr>
      <w:color w:val="595959" w:themeColor="text1" w:themeTint="A6"/>
      <w:sz w:val="19"/>
      <w:szCs w:val="19"/>
    </w:rPr>
  </w:style>
  <w:style w:type="paragraph" w:styleId="NoSpacing">
    <w:name w:val="No Spacing"/>
    <w:uiPriority w:val="1"/>
    <w:qFormat/>
    <w:rsid w:val="00061ED4"/>
    <w:pPr>
      <w:spacing w:after="0" w:line="264" w:lineRule="auto"/>
    </w:pPr>
    <w:rPr>
      <w:color w:val="595959" w:themeColor="text1" w:themeTint="A6"/>
      <w:sz w:val="19"/>
      <w:szCs w:val="19"/>
    </w:rPr>
  </w:style>
  <w:style w:type="paragraph" w:styleId="ListParagraph">
    <w:name w:val="List Paragraph"/>
    <w:basedOn w:val="Normal"/>
    <w:link w:val="ListParagraphChar"/>
    <w:uiPriority w:val="1"/>
    <w:unhideWhenUsed/>
    <w:qFormat/>
    <w:rsid w:val="00061ED4"/>
    <w:pPr>
      <w:ind w:left="720"/>
      <w:contextualSpacing/>
    </w:pPr>
  </w:style>
  <w:style w:type="paragraph" w:styleId="BodyText">
    <w:name w:val="Body Text"/>
    <w:basedOn w:val="Normal"/>
    <w:link w:val="BodyTextChar"/>
    <w:uiPriority w:val="1"/>
    <w:qFormat/>
    <w:rsid w:val="00061ED4"/>
    <w:pPr>
      <w:widowControl w:val="0"/>
      <w:spacing w:after="0" w:line="240" w:lineRule="auto"/>
      <w:ind w:left="180"/>
    </w:pPr>
    <w:rPr>
      <w:rFonts w:ascii="Times New Roman" w:eastAsia="Times New Roman" w:hAnsi="Times New Roman"/>
      <w:color w:val="auto"/>
      <w:sz w:val="21"/>
      <w:szCs w:val="21"/>
    </w:rPr>
  </w:style>
  <w:style w:type="character" w:customStyle="1" w:styleId="BodyTextChar">
    <w:name w:val="Body Text Char"/>
    <w:basedOn w:val="DefaultParagraphFont"/>
    <w:link w:val="BodyText"/>
    <w:uiPriority w:val="1"/>
    <w:rsid w:val="00061ED4"/>
    <w:rPr>
      <w:rFonts w:ascii="Times New Roman" w:eastAsia="Times New Roman" w:hAnsi="Times New Roman"/>
      <w:sz w:val="21"/>
      <w:szCs w:val="21"/>
    </w:rPr>
  </w:style>
  <w:style w:type="paragraph" w:styleId="Header">
    <w:name w:val="header"/>
    <w:basedOn w:val="Normal"/>
    <w:link w:val="HeaderChar"/>
    <w:uiPriority w:val="99"/>
    <w:unhideWhenUsed/>
    <w:rsid w:val="00A863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6386"/>
    <w:rPr>
      <w:color w:val="595959" w:themeColor="text1" w:themeTint="A6"/>
      <w:sz w:val="19"/>
      <w:szCs w:val="19"/>
    </w:rPr>
  </w:style>
  <w:style w:type="paragraph" w:styleId="BalloonText">
    <w:name w:val="Balloon Text"/>
    <w:basedOn w:val="Normal"/>
    <w:link w:val="BalloonTextChar"/>
    <w:uiPriority w:val="99"/>
    <w:semiHidden/>
    <w:unhideWhenUsed/>
    <w:rsid w:val="00A863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6386"/>
    <w:rPr>
      <w:rFonts w:ascii="Segoe UI" w:hAnsi="Segoe UI" w:cs="Segoe UI"/>
      <w:color w:val="595959" w:themeColor="text1" w:themeTint="A6"/>
      <w:sz w:val="18"/>
      <w:szCs w:val="18"/>
    </w:rPr>
  </w:style>
  <w:style w:type="paragraph" w:styleId="BodyText2">
    <w:name w:val="Body Text 2"/>
    <w:basedOn w:val="Normal"/>
    <w:link w:val="BodyText2Char"/>
    <w:uiPriority w:val="99"/>
    <w:semiHidden/>
    <w:unhideWhenUsed/>
    <w:rsid w:val="005F43F7"/>
    <w:pPr>
      <w:spacing w:after="120" w:line="480" w:lineRule="auto"/>
    </w:pPr>
  </w:style>
  <w:style w:type="character" w:customStyle="1" w:styleId="BodyText2Char">
    <w:name w:val="Body Text 2 Char"/>
    <w:basedOn w:val="DefaultParagraphFont"/>
    <w:link w:val="BodyText2"/>
    <w:uiPriority w:val="99"/>
    <w:semiHidden/>
    <w:rsid w:val="005F43F7"/>
    <w:rPr>
      <w:color w:val="595959" w:themeColor="text1" w:themeTint="A6"/>
      <w:sz w:val="19"/>
      <w:szCs w:val="19"/>
    </w:rPr>
  </w:style>
  <w:style w:type="character" w:customStyle="1" w:styleId="ParaStyleChar">
    <w:name w:val="ParaStyle Char"/>
    <w:basedOn w:val="DefaultParagraphFont"/>
    <w:link w:val="ParaStyle"/>
    <w:locked/>
    <w:rsid w:val="005F43F7"/>
    <w:rPr>
      <w:rFonts w:ascii="Times New Roman" w:eastAsia="Times New Roman" w:hAnsi="Times New Roman" w:cs="Times New Roman"/>
      <w:szCs w:val="24"/>
    </w:rPr>
  </w:style>
  <w:style w:type="paragraph" w:customStyle="1" w:styleId="ParaStyle">
    <w:name w:val="ParaStyle"/>
    <w:basedOn w:val="ListParagraph"/>
    <w:link w:val="ParaStyleChar"/>
    <w:rsid w:val="005F43F7"/>
    <w:pPr>
      <w:numPr>
        <w:numId w:val="1"/>
      </w:numPr>
      <w:spacing w:after="120" w:line="360" w:lineRule="auto"/>
    </w:pPr>
    <w:rPr>
      <w:rFonts w:ascii="Times New Roman" w:eastAsia="Times New Roman" w:hAnsi="Times New Roman" w:cs="Times New Roman"/>
      <w:color w:val="auto"/>
      <w:sz w:val="22"/>
      <w:szCs w:val="24"/>
    </w:rPr>
  </w:style>
  <w:style w:type="paragraph" w:customStyle="1" w:styleId="Style38">
    <w:name w:val="Style38"/>
    <w:basedOn w:val="Normal"/>
    <w:qFormat/>
    <w:rsid w:val="005F43F7"/>
    <w:pPr>
      <w:tabs>
        <w:tab w:val="num" w:pos="1440"/>
      </w:tabs>
      <w:spacing w:after="240" w:line="240" w:lineRule="auto"/>
      <w:ind w:left="1440" w:hanging="720"/>
    </w:pPr>
    <w:rPr>
      <w:rFonts w:ascii="Times New Roman" w:eastAsia="Times New Roman" w:hAnsi="Times New Roman" w:cs="Times New Roman"/>
      <w:color w:val="auto"/>
      <w:sz w:val="24"/>
      <w:szCs w:val="20"/>
    </w:rPr>
  </w:style>
  <w:style w:type="paragraph" w:customStyle="1" w:styleId="Style28">
    <w:name w:val="Style 28"/>
    <w:basedOn w:val="Normal"/>
    <w:link w:val="Style28Char"/>
    <w:rsid w:val="0041005B"/>
    <w:pPr>
      <w:spacing w:after="0" w:line="240" w:lineRule="auto"/>
    </w:pPr>
    <w:rPr>
      <w:rFonts w:ascii="Times New Roman" w:eastAsia="Times New Roman" w:hAnsi="Times New Roman" w:cs="Times New Roman"/>
      <w:color w:val="auto"/>
      <w:sz w:val="24"/>
      <w:szCs w:val="24"/>
    </w:rPr>
  </w:style>
  <w:style w:type="character" w:customStyle="1" w:styleId="Style28Char">
    <w:name w:val="Style 28 Char"/>
    <w:basedOn w:val="DefaultParagraphFont"/>
    <w:link w:val="Style28"/>
    <w:rsid w:val="0041005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506E1"/>
    <w:rPr>
      <w:sz w:val="16"/>
      <w:szCs w:val="16"/>
    </w:rPr>
  </w:style>
  <w:style w:type="paragraph" w:styleId="CommentText">
    <w:name w:val="annotation text"/>
    <w:basedOn w:val="Normal"/>
    <w:link w:val="CommentTextChar"/>
    <w:uiPriority w:val="99"/>
    <w:semiHidden/>
    <w:unhideWhenUsed/>
    <w:rsid w:val="00A506E1"/>
    <w:pPr>
      <w:spacing w:line="240" w:lineRule="auto"/>
    </w:pPr>
    <w:rPr>
      <w:sz w:val="20"/>
      <w:szCs w:val="20"/>
    </w:rPr>
  </w:style>
  <w:style w:type="character" w:customStyle="1" w:styleId="CommentTextChar">
    <w:name w:val="Comment Text Char"/>
    <w:basedOn w:val="DefaultParagraphFont"/>
    <w:link w:val="CommentText"/>
    <w:uiPriority w:val="99"/>
    <w:semiHidden/>
    <w:rsid w:val="00A506E1"/>
    <w:rPr>
      <w:color w:val="595959" w:themeColor="text1" w:themeTint="A6"/>
      <w:sz w:val="20"/>
      <w:szCs w:val="20"/>
    </w:rPr>
  </w:style>
  <w:style w:type="paragraph" w:styleId="CommentSubject">
    <w:name w:val="annotation subject"/>
    <w:basedOn w:val="CommentText"/>
    <w:next w:val="CommentText"/>
    <w:link w:val="CommentSubjectChar"/>
    <w:uiPriority w:val="99"/>
    <w:semiHidden/>
    <w:unhideWhenUsed/>
    <w:rsid w:val="00A506E1"/>
    <w:rPr>
      <w:b/>
      <w:bCs/>
    </w:rPr>
  </w:style>
  <w:style w:type="character" w:customStyle="1" w:styleId="CommentSubjectChar">
    <w:name w:val="Comment Subject Char"/>
    <w:basedOn w:val="CommentTextChar"/>
    <w:link w:val="CommentSubject"/>
    <w:uiPriority w:val="99"/>
    <w:semiHidden/>
    <w:rsid w:val="00A506E1"/>
    <w:rPr>
      <w:b/>
      <w:bCs/>
      <w:color w:val="595959" w:themeColor="text1" w:themeTint="A6"/>
      <w:sz w:val="20"/>
      <w:szCs w:val="20"/>
    </w:rPr>
  </w:style>
  <w:style w:type="paragraph" w:styleId="NormalWeb">
    <w:name w:val="Normal (Web)"/>
    <w:basedOn w:val="Normal"/>
    <w:uiPriority w:val="99"/>
    <w:unhideWhenUsed/>
    <w:rsid w:val="00643D15"/>
    <w:pPr>
      <w:spacing w:after="0" w:line="240" w:lineRule="auto"/>
    </w:pPr>
    <w:rPr>
      <w:rFonts w:ascii="Times New Roman" w:hAnsi="Times New Roman" w:cs="Times New Roman"/>
      <w:color w:val="auto"/>
      <w:sz w:val="24"/>
      <w:szCs w:val="24"/>
    </w:rPr>
  </w:style>
  <w:style w:type="character" w:styleId="Strong">
    <w:name w:val="Strong"/>
    <w:basedOn w:val="DefaultParagraphFont"/>
    <w:uiPriority w:val="22"/>
    <w:qFormat/>
    <w:rsid w:val="00643D15"/>
    <w:rPr>
      <w:b/>
      <w:bCs/>
    </w:rPr>
  </w:style>
  <w:style w:type="paragraph" w:customStyle="1" w:styleId="Answer">
    <w:name w:val="Answer"/>
    <w:basedOn w:val="Normal"/>
    <w:next w:val="Normal"/>
    <w:qFormat/>
    <w:rsid w:val="008416A2"/>
    <w:pPr>
      <w:tabs>
        <w:tab w:val="num" w:pos="720"/>
      </w:tabs>
      <w:spacing w:after="0" w:line="480" w:lineRule="auto"/>
      <w:ind w:left="720" w:hanging="720"/>
    </w:pPr>
    <w:rPr>
      <w:rFonts w:ascii="Times New Roman" w:eastAsia="Times New Roman" w:hAnsi="Times New Roman" w:cs="Times New Roman"/>
      <w:color w:val="auto"/>
      <w:sz w:val="24"/>
      <w:szCs w:val="20"/>
    </w:rPr>
  </w:style>
  <w:style w:type="paragraph" w:customStyle="1" w:styleId="Question">
    <w:name w:val="Question"/>
    <w:next w:val="Normal"/>
    <w:qFormat/>
    <w:rsid w:val="00493FAE"/>
    <w:pPr>
      <w:tabs>
        <w:tab w:val="num" w:pos="720"/>
      </w:tabs>
      <w:spacing w:after="0" w:line="480" w:lineRule="auto"/>
      <w:ind w:left="720" w:hanging="720"/>
    </w:pPr>
    <w:rPr>
      <w:rFonts w:ascii="Times New Roman" w:eastAsia="Times New Roman" w:hAnsi="Times New Roman" w:cs="Times New Roman"/>
      <w:sz w:val="24"/>
      <w:szCs w:val="20"/>
    </w:rPr>
  </w:style>
  <w:style w:type="paragraph" w:styleId="BodyTextIndent">
    <w:name w:val="Body Text Indent"/>
    <w:basedOn w:val="Normal"/>
    <w:link w:val="BodyTextIndentChar"/>
    <w:uiPriority w:val="99"/>
    <w:semiHidden/>
    <w:unhideWhenUsed/>
    <w:rsid w:val="003E4717"/>
    <w:pPr>
      <w:spacing w:after="120"/>
      <w:ind w:left="360"/>
    </w:pPr>
  </w:style>
  <w:style w:type="character" w:customStyle="1" w:styleId="BodyTextIndentChar">
    <w:name w:val="Body Text Indent Char"/>
    <w:basedOn w:val="DefaultParagraphFont"/>
    <w:link w:val="BodyTextIndent"/>
    <w:uiPriority w:val="99"/>
    <w:semiHidden/>
    <w:rsid w:val="003E4717"/>
    <w:rPr>
      <w:color w:val="595959" w:themeColor="text1" w:themeTint="A6"/>
      <w:sz w:val="19"/>
      <w:szCs w:val="19"/>
    </w:rPr>
  </w:style>
  <w:style w:type="paragraph" w:styleId="BodyTextFirstIndent2">
    <w:name w:val="Body Text First Indent 2"/>
    <w:basedOn w:val="BodyTextIndent"/>
    <w:link w:val="BodyTextFirstIndent2Char"/>
    <w:uiPriority w:val="99"/>
    <w:semiHidden/>
    <w:unhideWhenUsed/>
    <w:rsid w:val="003E4717"/>
    <w:pPr>
      <w:spacing w:after="200"/>
      <w:ind w:firstLine="360"/>
    </w:pPr>
  </w:style>
  <w:style w:type="character" w:customStyle="1" w:styleId="BodyTextFirstIndent2Char">
    <w:name w:val="Body Text First Indent 2 Char"/>
    <w:basedOn w:val="BodyTextIndentChar"/>
    <w:link w:val="BodyTextFirstIndent2"/>
    <w:uiPriority w:val="99"/>
    <w:semiHidden/>
    <w:rsid w:val="003E4717"/>
    <w:rPr>
      <w:color w:val="595959" w:themeColor="text1" w:themeTint="A6"/>
      <w:sz w:val="19"/>
      <w:szCs w:val="19"/>
    </w:rPr>
  </w:style>
  <w:style w:type="paragraph" w:customStyle="1" w:styleId="Style27">
    <w:name w:val="Style27"/>
    <w:basedOn w:val="Normal"/>
    <w:next w:val="Normal"/>
    <w:qFormat/>
    <w:rsid w:val="005C3335"/>
    <w:pPr>
      <w:numPr>
        <w:numId w:val="5"/>
      </w:numPr>
      <w:spacing w:after="0" w:line="480" w:lineRule="auto"/>
    </w:pPr>
    <w:rPr>
      <w:rFonts w:ascii="Times New Roman" w:eastAsia="Times New Roman" w:hAnsi="Times New Roman" w:cs="Times New Roman"/>
      <w:color w:val="auto"/>
      <w:sz w:val="24"/>
      <w:szCs w:val="20"/>
    </w:rPr>
  </w:style>
  <w:style w:type="character" w:customStyle="1" w:styleId="st">
    <w:name w:val="st"/>
    <w:basedOn w:val="DefaultParagraphFont"/>
    <w:rsid w:val="00115550"/>
  </w:style>
  <w:style w:type="paragraph" w:customStyle="1" w:styleId="Style32">
    <w:name w:val="Style32"/>
    <w:basedOn w:val="Normal"/>
    <w:rsid w:val="00BD5163"/>
    <w:pPr>
      <w:spacing w:after="0" w:line="240" w:lineRule="auto"/>
      <w:ind w:left="288"/>
    </w:pPr>
    <w:rPr>
      <w:rFonts w:ascii="Times New Roman" w:eastAsia="Times New Roman" w:hAnsi="Times New Roman" w:cs="Times New Roman"/>
      <w:color w:val="auto"/>
      <w:sz w:val="24"/>
      <w:szCs w:val="24"/>
    </w:rPr>
  </w:style>
  <w:style w:type="paragraph" w:customStyle="1" w:styleId="LeftSS">
    <w:name w:val="LeftSS"/>
    <w:basedOn w:val="Normal"/>
    <w:rsid w:val="00BD5163"/>
    <w:pPr>
      <w:spacing w:after="0" w:line="240" w:lineRule="auto"/>
    </w:pPr>
    <w:rPr>
      <w:rFonts w:ascii="Times New Roman" w:eastAsia="Times New Roman" w:hAnsi="Times New Roman" w:cs="Times New Roman"/>
      <w:color w:val="auto"/>
      <w:sz w:val="24"/>
      <w:szCs w:val="24"/>
    </w:rPr>
  </w:style>
  <w:style w:type="paragraph" w:styleId="FootnoteText">
    <w:name w:val="footnote text"/>
    <w:aliases w:val="Footnote Text Char1,Footnote Text Char Char,ft Char,Footnote Text MRP,Footnote Text Char Char Char Char,ft,fn,Footnote Text Char Char1,Footnote Text Char3,fn1,fn3,fn4,Footnote Text Char2 Char,Footnote Text Char1 Char Char Char,f"/>
    <w:basedOn w:val="Normal"/>
    <w:link w:val="FootnoteTextChar"/>
    <w:unhideWhenUsed/>
    <w:rsid w:val="007666AF"/>
    <w:pPr>
      <w:spacing w:after="0" w:line="240" w:lineRule="auto"/>
    </w:pPr>
    <w:rPr>
      <w:rFonts w:ascii="Times New Roman" w:eastAsia="Times New Roman" w:hAnsi="Times New Roman" w:cs="Times New Roman"/>
      <w:color w:val="auto"/>
      <w:sz w:val="20"/>
      <w:szCs w:val="20"/>
    </w:rPr>
  </w:style>
  <w:style w:type="character" w:customStyle="1" w:styleId="FootnoteTextChar">
    <w:name w:val="Footnote Text Char"/>
    <w:aliases w:val="Footnote Text Char1 Char,Footnote Text Char Char Char,ft Char Char,Footnote Text MRP Char,Footnote Text Char Char Char Char Char,ft Char1,fn Char,Footnote Text Char Char1 Char,Footnote Text Char3 Char,fn1 Char,fn3 Char,fn4 Char,f Char"/>
    <w:basedOn w:val="DefaultParagraphFont"/>
    <w:link w:val="FootnoteText"/>
    <w:rsid w:val="007666AF"/>
    <w:rPr>
      <w:rFonts w:ascii="Times New Roman" w:eastAsia="Times New Roman" w:hAnsi="Times New Roman" w:cs="Times New Roman"/>
      <w:sz w:val="20"/>
      <w:szCs w:val="20"/>
    </w:rPr>
  </w:style>
  <w:style w:type="character" w:styleId="FootnoteReference">
    <w:name w:val="footnote reference"/>
    <w:aliases w:val="o,fr"/>
    <w:basedOn w:val="DefaultParagraphFont"/>
    <w:unhideWhenUsed/>
    <w:rsid w:val="007666AF"/>
    <w:rPr>
      <w:vertAlign w:val="superscript"/>
    </w:rPr>
  </w:style>
  <w:style w:type="paragraph" w:customStyle="1" w:styleId="QuestionStyle">
    <w:name w:val="Question Style"/>
    <w:basedOn w:val="Heading1"/>
    <w:next w:val="Normal"/>
    <w:link w:val="QuestionStyleChar"/>
    <w:qFormat/>
    <w:rsid w:val="00CB2678"/>
    <w:pPr>
      <w:keepLines w:val="0"/>
      <w:numPr>
        <w:numId w:val="8"/>
      </w:numPr>
      <w:spacing w:before="0" w:line="480" w:lineRule="auto"/>
    </w:pPr>
    <w:rPr>
      <w:rFonts w:ascii="Garamond" w:hAnsi="Garamond" w:cstheme="minorBidi"/>
      <w:bCs/>
      <w:color w:val="auto"/>
      <w:kern w:val="32"/>
      <w:sz w:val="24"/>
      <w:szCs w:val="24"/>
    </w:rPr>
  </w:style>
  <w:style w:type="character" w:customStyle="1" w:styleId="QuestionStyleChar">
    <w:name w:val="Question Style Char"/>
    <w:basedOn w:val="DefaultParagraphFont"/>
    <w:link w:val="QuestionStyle"/>
    <w:rsid w:val="00CB2678"/>
    <w:rPr>
      <w:rFonts w:ascii="Garamond" w:eastAsiaTheme="majorEastAsia" w:hAnsi="Garamond"/>
      <w:bCs/>
      <w:kern w:val="32"/>
      <w:sz w:val="24"/>
      <w:szCs w:val="24"/>
    </w:rPr>
  </w:style>
  <w:style w:type="character" w:customStyle="1" w:styleId="Heading1Char">
    <w:name w:val="Heading 1 Char"/>
    <w:basedOn w:val="DefaultParagraphFont"/>
    <w:link w:val="Heading1"/>
    <w:uiPriority w:val="9"/>
    <w:rsid w:val="00CB2678"/>
    <w:rPr>
      <w:rFonts w:asciiTheme="majorHAnsi" w:eastAsiaTheme="majorEastAsia" w:hAnsiTheme="majorHAnsi" w:cstheme="majorBidi"/>
      <w:color w:val="2E74B5" w:themeColor="accent1" w:themeShade="BF"/>
      <w:sz w:val="32"/>
      <w:szCs w:val="32"/>
    </w:rPr>
  </w:style>
  <w:style w:type="paragraph" w:customStyle="1" w:styleId="AnswerStyle">
    <w:name w:val="Answer Style"/>
    <w:basedOn w:val="Heading1"/>
    <w:next w:val="QuestionStyle"/>
    <w:link w:val="AnswerStyleChar"/>
    <w:qFormat/>
    <w:rsid w:val="00CB2678"/>
    <w:pPr>
      <w:keepLines w:val="0"/>
      <w:numPr>
        <w:numId w:val="9"/>
      </w:numPr>
      <w:spacing w:before="0" w:line="480" w:lineRule="auto"/>
    </w:pPr>
    <w:rPr>
      <w:rFonts w:ascii="Garamond" w:hAnsi="Garamond" w:cstheme="minorBidi"/>
      <w:bCs/>
      <w:color w:val="auto"/>
      <w:kern w:val="32"/>
      <w:sz w:val="24"/>
      <w:szCs w:val="24"/>
    </w:rPr>
  </w:style>
  <w:style w:type="character" w:customStyle="1" w:styleId="AnswerStyleChar">
    <w:name w:val="Answer Style Char"/>
    <w:basedOn w:val="QuestionStyleChar"/>
    <w:link w:val="AnswerStyle"/>
    <w:rsid w:val="00CB2678"/>
    <w:rPr>
      <w:rFonts w:ascii="Garamond" w:eastAsiaTheme="majorEastAsia" w:hAnsi="Garamond"/>
      <w:bCs/>
      <w:kern w:val="32"/>
      <w:sz w:val="24"/>
      <w:szCs w:val="24"/>
    </w:rPr>
  </w:style>
  <w:style w:type="paragraph" w:customStyle="1" w:styleId="Style26">
    <w:name w:val="Style26"/>
    <w:next w:val="Style27"/>
    <w:link w:val="Style26Char"/>
    <w:qFormat/>
    <w:rsid w:val="00DE468C"/>
    <w:pPr>
      <w:numPr>
        <w:numId w:val="10"/>
      </w:numPr>
      <w:tabs>
        <w:tab w:val="num" w:pos="10080"/>
      </w:tabs>
      <w:spacing w:after="0" w:line="480" w:lineRule="auto"/>
      <w:ind w:left="10080"/>
    </w:pPr>
    <w:rPr>
      <w:rFonts w:ascii="Times New Roman" w:eastAsia="Times New Roman" w:hAnsi="Times New Roman" w:cs="Times New Roman"/>
      <w:sz w:val="24"/>
      <w:szCs w:val="20"/>
    </w:rPr>
  </w:style>
  <w:style w:type="paragraph" w:customStyle="1" w:styleId="Style25">
    <w:name w:val="Style25"/>
    <w:basedOn w:val="Normal"/>
    <w:next w:val="Normal"/>
    <w:rsid w:val="00DE468C"/>
    <w:pPr>
      <w:spacing w:after="0" w:line="480" w:lineRule="auto"/>
    </w:pPr>
    <w:rPr>
      <w:rFonts w:ascii="Times New Roman" w:eastAsia="Times New Roman" w:hAnsi="Times New Roman" w:cs="Times New Roman"/>
      <w:color w:val="auto"/>
      <w:sz w:val="24"/>
      <w:szCs w:val="20"/>
    </w:rPr>
  </w:style>
  <w:style w:type="paragraph" w:customStyle="1" w:styleId="Style14">
    <w:name w:val="Style14"/>
    <w:basedOn w:val="Normal"/>
    <w:qFormat/>
    <w:rsid w:val="00BD4DBC"/>
    <w:pPr>
      <w:spacing w:after="0" w:line="240" w:lineRule="auto"/>
    </w:pPr>
    <w:rPr>
      <w:rFonts w:ascii="Times New Roman" w:eastAsia="Times New Roman" w:hAnsi="Times New Roman" w:cs="Times New Roman"/>
      <w:color w:val="auto"/>
      <w:sz w:val="24"/>
      <w:szCs w:val="20"/>
    </w:rPr>
  </w:style>
  <w:style w:type="paragraph" w:customStyle="1" w:styleId="Style15">
    <w:name w:val="Style15"/>
    <w:basedOn w:val="Normal"/>
    <w:qFormat/>
    <w:rsid w:val="00BD4DBC"/>
    <w:pPr>
      <w:numPr>
        <w:numId w:val="11"/>
      </w:numPr>
      <w:spacing w:after="240" w:line="240" w:lineRule="auto"/>
      <w:outlineLvl w:val="0"/>
    </w:pPr>
    <w:rPr>
      <w:rFonts w:ascii="Times New Roman" w:eastAsia="Times New Roman" w:hAnsi="Times New Roman" w:cs="Times New Roman"/>
      <w:color w:val="auto"/>
      <w:sz w:val="24"/>
      <w:szCs w:val="20"/>
    </w:rPr>
  </w:style>
  <w:style w:type="paragraph" w:customStyle="1" w:styleId="Style16">
    <w:name w:val="Style16"/>
    <w:basedOn w:val="Normal"/>
    <w:qFormat/>
    <w:rsid w:val="00BD4DBC"/>
    <w:pPr>
      <w:numPr>
        <w:ilvl w:val="1"/>
        <w:numId w:val="11"/>
      </w:numPr>
      <w:spacing w:after="240" w:line="240" w:lineRule="auto"/>
      <w:outlineLvl w:val="1"/>
    </w:pPr>
    <w:rPr>
      <w:rFonts w:ascii="Times New Roman" w:eastAsia="Times New Roman" w:hAnsi="Times New Roman" w:cs="Times New Roman"/>
      <w:color w:val="auto"/>
      <w:sz w:val="24"/>
      <w:szCs w:val="20"/>
    </w:rPr>
  </w:style>
  <w:style w:type="paragraph" w:customStyle="1" w:styleId="Style17">
    <w:name w:val="Style17"/>
    <w:basedOn w:val="Normal"/>
    <w:qFormat/>
    <w:rsid w:val="00BD4DBC"/>
    <w:pPr>
      <w:numPr>
        <w:ilvl w:val="2"/>
        <w:numId w:val="11"/>
      </w:numPr>
      <w:spacing w:after="240" w:line="240" w:lineRule="auto"/>
      <w:outlineLvl w:val="2"/>
    </w:pPr>
    <w:rPr>
      <w:rFonts w:ascii="Times New Roman" w:eastAsia="Times New Roman" w:hAnsi="Times New Roman" w:cs="Times New Roman"/>
      <w:color w:val="auto"/>
      <w:sz w:val="24"/>
      <w:szCs w:val="20"/>
    </w:rPr>
  </w:style>
  <w:style w:type="paragraph" w:customStyle="1" w:styleId="Style18">
    <w:name w:val="Style18"/>
    <w:basedOn w:val="Normal"/>
    <w:qFormat/>
    <w:rsid w:val="00BD4DBC"/>
    <w:pPr>
      <w:numPr>
        <w:ilvl w:val="3"/>
        <w:numId w:val="11"/>
      </w:numPr>
      <w:spacing w:after="240" w:line="240" w:lineRule="auto"/>
      <w:outlineLvl w:val="3"/>
    </w:pPr>
    <w:rPr>
      <w:rFonts w:ascii="Times New Roman" w:eastAsia="Times New Roman" w:hAnsi="Times New Roman" w:cs="Times New Roman"/>
      <w:color w:val="auto"/>
      <w:sz w:val="24"/>
      <w:szCs w:val="20"/>
    </w:rPr>
  </w:style>
  <w:style w:type="paragraph" w:customStyle="1" w:styleId="Style19">
    <w:name w:val="Style19"/>
    <w:basedOn w:val="Normal"/>
    <w:qFormat/>
    <w:rsid w:val="00BD4DBC"/>
    <w:pPr>
      <w:numPr>
        <w:ilvl w:val="4"/>
        <w:numId w:val="11"/>
      </w:numPr>
      <w:spacing w:after="240" w:line="240" w:lineRule="auto"/>
      <w:outlineLvl w:val="4"/>
    </w:pPr>
    <w:rPr>
      <w:rFonts w:ascii="Times New Roman" w:eastAsia="Times New Roman" w:hAnsi="Times New Roman" w:cs="Times New Roman"/>
      <w:color w:val="auto"/>
      <w:sz w:val="24"/>
      <w:szCs w:val="20"/>
    </w:rPr>
  </w:style>
  <w:style w:type="paragraph" w:customStyle="1" w:styleId="Style20">
    <w:name w:val="Style20"/>
    <w:basedOn w:val="Normal"/>
    <w:qFormat/>
    <w:rsid w:val="00BD4DBC"/>
    <w:pPr>
      <w:numPr>
        <w:ilvl w:val="5"/>
        <w:numId w:val="11"/>
      </w:numPr>
      <w:spacing w:after="240" w:line="240" w:lineRule="auto"/>
      <w:outlineLvl w:val="5"/>
    </w:pPr>
    <w:rPr>
      <w:rFonts w:ascii="Times New Roman" w:eastAsia="Times New Roman" w:hAnsi="Times New Roman" w:cs="Times New Roman"/>
      <w:color w:val="auto"/>
      <w:sz w:val="24"/>
      <w:szCs w:val="20"/>
    </w:rPr>
  </w:style>
  <w:style w:type="character" w:customStyle="1" w:styleId="Style26Char">
    <w:name w:val="Style26 Char"/>
    <w:basedOn w:val="DefaultParagraphFont"/>
    <w:link w:val="Style26"/>
    <w:rsid w:val="00BD4DBC"/>
    <w:rPr>
      <w:rFonts w:ascii="Times New Roman" w:eastAsia="Times New Roman" w:hAnsi="Times New Roman" w:cs="Times New Roman"/>
      <w:sz w:val="24"/>
      <w:szCs w:val="20"/>
    </w:rPr>
  </w:style>
  <w:style w:type="paragraph" w:styleId="BodyText3">
    <w:name w:val="Body Text 3"/>
    <w:basedOn w:val="Normal"/>
    <w:link w:val="BodyText3Char"/>
    <w:uiPriority w:val="99"/>
    <w:semiHidden/>
    <w:unhideWhenUsed/>
    <w:rsid w:val="00BE6CA7"/>
    <w:pPr>
      <w:spacing w:after="120"/>
    </w:pPr>
    <w:rPr>
      <w:sz w:val="16"/>
      <w:szCs w:val="16"/>
    </w:rPr>
  </w:style>
  <w:style w:type="character" w:customStyle="1" w:styleId="BodyText3Char">
    <w:name w:val="Body Text 3 Char"/>
    <w:basedOn w:val="DefaultParagraphFont"/>
    <w:link w:val="BodyText3"/>
    <w:uiPriority w:val="99"/>
    <w:semiHidden/>
    <w:rsid w:val="00BE6CA7"/>
    <w:rPr>
      <w:color w:val="595959" w:themeColor="text1" w:themeTint="A6"/>
      <w:sz w:val="16"/>
      <w:szCs w:val="16"/>
    </w:rPr>
  </w:style>
  <w:style w:type="character" w:customStyle="1" w:styleId="ListParagraphChar">
    <w:name w:val="List Paragraph Char"/>
    <w:basedOn w:val="DefaultParagraphFont"/>
    <w:link w:val="ListParagraph"/>
    <w:uiPriority w:val="34"/>
    <w:rsid w:val="00BE6CA7"/>
    <w:rPr>
      <w:color w:val="595959" w:themeColor="text1" w:themeTint="A6"/>
      <w:sz w:val="19"/>
      <w:szCs w:val="19"/>
    </w:rPr>
  </w:style>
  <w:style w:type="paragraph" w:customStyle="1" w:styleId="Style24">
    <w:name w:val="Style24"/>
    <w:next w:val="Style25"/>
    <w:uiPriority w:val="99"/>
    <w:rsid w:val="0015763F"/>
    <w:pPr>
      <w:spacing w:after="0" w:line="480" w:lineRule="auto"/>
    </w:pPr>
    <w:rPr>
      <w:rFonts w:ascii="Times New Roman" w:eastAsia="Times New Roman" w:hAnsi="Times New Roman" w:cs="Times New Roman"/>
      <w:sz w:val="24"/>
      <w:szCs w:val="20"/>
    </w:rPr>
  </w:style>
  <w:style w:type="character" w:styleId="BookTitle">
    <w:name w:val="Book Title"/>
    <w:basedOn w:val="DefaultParagraphFont"/>
    <w:uiPriority w:val="33"/>
    <w:qFormat/>
    <w:rsid w:val="008C7033"/>
    <w:rPr>
      <w:rFonts w:ascii="Times New Roman" w:hAnsi="Times New Roman" w:cs="Times New Roman"/>
      <w:b/>
      <w:smallCaps/>
      <w:spacing w:val="5"/>
      <w:sz w:val="24"/>
      <w:szCs w:val="24"/>
    </w:rPr>
  </w:style>
  <w:style w:type="table" w:styleId="TableGrid">
    <w:name w:val="Table Grid"/>
    <w:basedOn w:val="TableNormal"/>
    <w:uiPriority w:val="39"/>
    <w:rsid w:val="008C7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84EB1"/>
    <w:pPr>
      <w:autoSpaceDE w:val="0"/>
      <w:autoSpaceDN w:val="0"/>
      <w:adjustRightInd w:val="0"/>
      <w:spacing w:after="0" w:line="240" w:lineRule="auto"/>
    </w:pPr>
    <w:rPr>
      <w:rFonts w:ascii="Garamond" w:hAnsi="Garamond" w:cs="Garamond"/>
      <w:color w:val="000000"/>
      <w:sz w:val="24"/>
      <w:szCs w:val="24"/>
    </w:rPr>
  </w:style>
  <w:style w:type="paragraph" w:customStyle="1" w:styleId="DocID">
    <w:name w:val="DocID"/>
    <w:basedOn w:val="Footer"/>
    <w:next w:val="Footer"/>
    <w:link w:val="DocIDChar"/>
    <w:rsid w:val="008530AA"/>
    <w:rPr>
      <w:rFonts w:ascii="Times New Roman" w:hAnsi="Times New Roman" w:cs="Times New Roman"/>
      <w:color w:val="auto"/>
      <w:sz w:val="16"/>
      <w:szCs w:val="24"/>
    </w:rPr>
  </w:style>
  <w:style w:type="character" w:customStyle="1" w:styleId="DocIDChar">
    <w:name w:val="DocID Char"/>
    <w:basedOn w:val="BodyTextChar"/>
    <w:link w:val="DocID"/>
    <w:rsid w:val="008530AA"/>
    <w:rPr>
      <w:rFonts w:ascii="Times New Roman" w:eastAsia="Times New Roman" w:hAnsi="Times New Roman" w:cs="Times New Roman"/>
      <w:sz w:val="16"/>
      <w:szCs w:val="24"/>
    </w:rPr>
  </w:style>
  <w:style w:type="paragraph" w:styleId="Revision">
    <w:name w:val="Revision"/>
    <w:hidden/>
    <w:uiPriority w:val="99"/>
    <w:semiHidden/>
    <w:rsid w:val="004440F3"/>
    <w:pPr>
      <w:spacing w:after="0" w:line="240" w:lineRule="auto"/>
    </w:pPr>
    <w:rPr>
      <w:color w:val="595959" w:themeColor="text1" w:themeTint="A6"/>
      <w:sz w:val="19"/>
      <w:szCs w:val="19"/>
    </w:rPr>
  </w:style>
  <w:style w:type="character" w:styleId="Hyperlink">
    <w:name w:val="Hyperlink"/>
    <w:basedOn w:val="DefaultParagraphFont"/>
    <w:uiPriority w:val="99"/>
    <w:unhideWhenUsed/>
    <w:rsid w:val="00CA34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2608">
      <w:bodyDiv w:val="1"/>
      <w:marLeft w:val="0"/>
      <w:marRight w:val="0"/>
      <w:marTop w:val="0"/>
      <w:marBottom w:val="0"/>
      <w:divBdr>
        <w:top w:val="none" w:sz="0" w:space="0" w:color="auto"/>
        <w:left w:val="none" w:sz="0" w:space="0" w:color="auto"/>
        <w:bottom w:val="none" w:sz="0" w:space="0" w:color="auto"/>
        <w:right w:val="none" w:sz="0" w:space="0" w:color="auto"/>
      </w:divBdr>
    </w:div>
    <w:div w:id="544873870">
      <w:bodyDiv w:val="1"/>
      <w:marLeft w:val="0"/>
      <w:marRight w:val="0"/>
      <w:marTop w:val="0"/>
      <w:marBottom w:val="0"/>
      <w:divBdr>
        <w:top w:val="none" w:sz="0" w:space="0" w:color="auto"/>
        <w:left w:val="none" w:sz="0" w:space="0" w:color="auto"/>
        <w:bottom w:val="none" w:sz="0" w:space="0" w:color="auto"/>
        <w:right w:val="none" w:sz="0" w:space="0" w:color="auto"/>
      </w:divBdr>
    </w:div>
    <w:div w:id="766388288">
      <w:bodyDiv w:val="1"/>
      <w:marLeft w:val="0"/>
      <w:marRight w:val="0"/>
      <w:marTop w:val="0"/>
      <w:marBottom w:val="0"/>
      <w:divBdr>
        <w:top w:val="none" w:sz="0" w:space="0" w:color="auto"/>
        <w:left w:val="none" w:sz="0" w:space="0" w:color="auto"/>
        <w:bottom w:val="none" w:sz="0" w:space="0" w:color="auto"/>
        <w:right w:val="none" w:sz="0" w:space="0" w:color="auto"/>
      </w:divBdr>
    </w:div>
    <w:div w:id="861750484">
      <w:bodyDiv w:val="1"/>
      <w:marLeft w:val="0"/>
      <w:marRight w:val="0"/>
      <w:marTop w:val="0"/>
      <w:marBottom w:val="0"/>
      <w:divBdr>
        <w:top w:val="none" w:sz="0" w:space="0" w:color="auto"/>
        <w:left w:val="none" w:sz="0" w:space="0" w:color="auto"/>
        <w:bottom w:val="none" w:sz="0" w:space="0" w:color="auto"/>
        <w:right w:val="none" w:sz="0" w:space="0" w:color="auto"/>
      </w:divBdr>
    </w:div>
    <w:div w:id="907375865">
      <w:bodyDiv w:val="1"/>
      <w:marLeft w:val="0"/>
      <w:marRight w:val="0"/>
      <w:marTop w:val="0"/>
      <w:marBottom w:val="0"/>
      <w:divBdr>
        <w:top w:val="none" w:sz="0" w:space="0" w:color="auto"/>
        <w:left w:val="none" w:sz="0" w:space="0" w:color="auto"/>
        <w:bottom w:val="none" w:sz="0" w:space="0" w:color="auto"/>
        <w:right w:val="none" w:sz="0" w:space="0" w:color="auto"/>
      </w:divBdr>
    </w:div>
    <w:div w:id="1072000342">
      <w:bodyDiv w:val="1"/>
      <w:marLeft w:val="0"/>
      <w:marRight w:val="0"/>
      <w:marTop w:val="0"/>
      <w:marBottom w:val="0"/>
      <w:divBdr>
        <w:top w:val="none" w:sz="0" w:space="0" w:color="auto"/>
        <w:left w:val="none" w:sz="0" w:space="0" w:color="auto"/>
        <w:bottom w:val="none" w:sz="0" w:space="0" w:color="auto"/>
        <w:right w:val="none" w:sz="0" w:space="0" w:color="auto"/>
      </w:divBdr>
    </w:div>
    <w:div w:id="1167131347">
      <w:bodyDiv w:val="1"/>
      <w:marLeft w:val="0"/>
      <w:marRight w:val="0"/>
      <w:marTop w:val="0"/>
      <w:marBottom w:val="0"/>
      <w:divBdr>
        <w:top w:val="none" w:sz="0" w:space="0" w:color="auto"/>
        <w:left w:val="none" w:sz="0" w:space="0" w:color="auto"/>
        <w:bottom w:val="none" w:sz="0" w:space="0" w:color="auto"/>
        <w:right w:val="none" w:sz="0" w:space="0" w:color="auto"/>
      </w:divBdr>
    </w:div>
    <w:div w:id="1581327942">
      <w:bodyDiv w:val="1"/>
      <w:marLeft w:val="0"/>
      <w:marRight w:val="0"/>
      <w:marTop w:val="0"/>
      <w:marBottom w:val="0"/>
      <w:divBdr>
        <w:top w:val="none" w:sz="0" w:space="0" w:color="auto"/>
        <w:left w:val="none" w:sz="0" w:space="0" w:color="auto"/>
        <w:bottom w:val="none" w:sz="0" w:space="0" w:color="auto"/>
        <w:right w:val="none" w:sz="0" w:space="0" w:color="auto"/>
      </w:divBdr>
    </w:div>
    <w:div w:id="1997372271">
      <w:bodyDiv w:val="1"/>
      <w:marLeft w:val="0"/>
      <w:marRight w:val="0"/>
      <w:marTop w:val="0"/>
      <w:marBottom w:val="0"/>
      <w:divBdr>
        <w:top w:val="none" w:sz="0" w:space="0" w:color="auto"/>
        <w:left w:val="none" w:sz="0" w:space="0" w:color="auto"/>
        <w:bottom w:val="none" w:sz="0" w:space="0" w:color="auto"/>
        <w:right w:val="none" w:sz="0" w:space="0" w:color="auto"/>
      </w:divBdr>
    </w:div>
    <w:div w:id="210588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uc.clerk@vermont.go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youtu.be/7ZV-kxuqUNo?t=1h41m17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686D-C4F8-429A-B4DB-2D6EA37F1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66</Pages>
  <Words>16960</Words>
  <Characters>96677</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Agency of Natural Resources</Company>
  <LinksUpToDate>false</LinksUpToDate>
  <CharactersWithSpaces>113411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Melone</dc:creator>
  <cp:lastModifiedBy>Michael Melone</cp:lastModifiedBy>
  <cp:revision>4</cp:revision>
  <cp:lastPrinted>2018-10-19T20:15:00Z</cp:lastPrinted>
  <dcterms:created xsi:type="dcterms:W3CDTF">2018-10-19T20:00:00Z</dcterms:created>
  <dcterms:modified xsi:type="dcterms:W3CDTF">2018-10-19T20:28:00Z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7291000_4:12569-00005</vt:lpwstr>
  </property>
  <property fmtid="{D5CDD505-2E9C-101B-9397-08002B2CF9AE}" pid="3" name="CUS_DocIDChunk0">
    <vt:lpwstr>7291000_4:12569-00005</vt:lpwstr>
  </property>
  <property fmtid="{D5CDD505-2E9C-101B-9397-08002B2CF9AE}" pid="4" name="CUS_DocIDActiveBits">
    <vt:lpwstr>491520</vt:lpwstr>
  </property>
  <property fmtid="{D5CDD505-2E9C-101B-9397-08002B2CF9AE}" pid="5" name="CUS_DocIDLocation">
    <vt:lpwstr>END_OF_DOCUMENT</vt:lpwstr>
  </property>
</Properties>
</file>