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372BC" w14:textId="6B33EBE3" w:rsidR="00C81646" w:rsidRDefault="00147DAE">
      <w:bookmarkStart w:id="0" w:name="_GoBack"/>
      <w:r w:rsidRPr="00147DAE">
        <w:t>I am opposed to Champlain Broadband acquiring the assets of Burlington Telecom due to the detriment to the public good that results from this acquisition. The taxpayers of Burlington paid to create this public utility and Burlington subscribers have ensured its viability through payment of fees. The citizens of Burlington were not provided with adequate time to study the City's intent to sell the asset or to organize in favor or against the sale.</w:t>
      </w:r>
      <w:r>
        <w:t xml:space="preserve"> The purchase by a third-party, for-profit entity of a taxpayer-funded, public utility should be subject to a vote. Burlington taxpayers should have been given the opportunity to approve the sale of BT through a ballot item on Town Meeting Day. The fate of BT should not have been solely in the hands of the Mayor and Council; the asset and its fate belonged to the voters of Burlington and its potential sale should have been determined by the will of the majority.</w:t>
      </w:r>
    </w:p>
    <w:p w14:paraId="41ED4B04" w14:textId="090332B9" w:rsidR="00147DAE" w:rsidRDefault="00147DAE">
      <w:r>
        <w:t xml:space="preserve">Furthermore, the role of Blue Water Holdings should be carefully considered in terms of the public good. </w:t>
      </w:r>
      <w:r w:rsidR="005D2966">
        <w:t>Blue Water guaranteed a $6 million loan to the City, funds that originated with Merchants Bank. With the sale of BT to Schurz, Blue Water received $10 million</w:t>
      </w:r>
      <w:r w:rsidR="00D561DE">
        <w:t xml:space="preserve">, with no investment, simply by securing the funds borrowed from Merchants. Blue Water </w:t>
      </w:r>
      <w:r w:rsidR="00BB6A97">
        <w:t>stands to make</w:t>
      </w:r>
      <w:r w:rsidR="00D561DE">
        <w:t xml:space="preserve"> an excessive profit</w:t>
      </w:r>
      <w:r w:rsidR="00BB6A97">
        <w:t xml:space="preserve"> in the sale</w:t>
      </w:r>
      <w:r w:rsidR="00D561DE">
        <w:t xml:space="preserve">, greater than the $8 million the City </w:t>
      </w:r>
      <w:r w:rsidR="00BB6A97">
        <w:t xml:space="preserve">will </w:t>
      </w:r>
      <w:r w:rsidR="00D561DE">
        <w:t xml:space="preserve">recoup. Blue Water should not walk away with a portion </w:t>
      </w:r>
      <w:r w:rsidR="00BB6A97">
        <w:t xml:space="preserve">greater </w:t>
      </w:r>
      <w:r w:rsidR="00D561DE">
        <w:t xml:space="preserve">than </w:t>
      </w:r>
      <w:r w:rsidR="00BB6A97">
        <w:t>the City’s. Blue Water’s payout comes at the expense of hard-working, tax-burdened citizens of Burlington</w:t>
      </w:r>
      <w:r w:rsidR="00A445FA">
        <w:t>—who are t</w:t>
      </w:r>
      <w:r w:rsidR="00BB6A97">
        <w:t xml:space="preserve">he losers in a transaction in which they were stakeholders but held no power to influence. I ask that the PUC </w:t>
      </w:r>
      <w:r w:rsidR="00A445FA">
        <w:t>withhold approval of the acquisition.</w:t>
      </w:r>
      <w:bookmarkEnd w:id="0"/>
    </w:p>
    <w:sectPr w:rsidR="00147D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DAE"/>
    <w:rsid w:val="00147DAE"/>
    <w:rsid w:val="005D2966"/>
    <w:rsid w:val="00A445FA"/>
    <w:rsid w:val="00BB6A97"/>
    <w:rsid w:val="00C81646"/>
    <w:rsid w:val="00D5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8B501"/>
  <w15:chartTrackingRefBased/>
  <w15:docId w15:val="{0DD72279-CE55-4725-B694-D7CD01F5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dc:creator>
  <cp:keywords/>
  <dc:description/>
  <cp:lastModifiedBy>miche</cp:lastModifiedBy>
  <cp:revision>1</cp:revision>
  <dcterms:created xsi:type="dcterms:W3CDTF">2018-05-10T01:48:00Z</dcterms:created>
  <dcterms:modified xsi:type="dcterms:W3CDTF">2018-05-10T02:33:00Z</dcterms:modified>
</cp:coreProperties>
</file>