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DD79BD" w14:textId="77777777" w:rsidR="00281E0C" w:rsidRPr="005F35AC" w:rsidRDefault="00281E0C" w:rsidP="0027791E">
      <w:pPr>
        <w:pStyle w:val="Title"/>
        <w:rPr>
          <w:rFonts w:ascii="Times New Roman" w:hAnsi="Times New Roman"/>
        </w:rPr>
      </w:pPr>
      <w:r w:rsidRPr="005F35AC">
        <w:rPr>
          <w:rFonts w:ascii="Times New Roman" w:hAnsi="Times New Roman"/>
        </w:rPr>
        <w:t>STATE OF VERMONT</w:t>
      </w:r>
    </w:p>
    <w:p w14:paraId="6193FD4F" w14:textId="77777777" w:rsidR="00281E0C" w:rsidRPr="005F35AC" w:rsidRDefault="00281E0C" w:rsidP="00281E0C">
      <w:pPr>
        <w:tabs>
          <w:tab w:val="center" w:pos="4680"/>
        </w:tabs>
        <w:spacing w:after="0" w:line="240" w:lineRule="auto"/>
        <w:jc w:val="center"/>
        <w:rPr>
          <w:rFonts w:ascii="Times New Roman" w:eastAsia="Times New Roman" w:hAnsi="Times New Roman" w:cs="Times New Roman"/>
          <w:b/>
          <w:bCs/>
          <w:sz w:val="24"/>
          <w:szCs w:val="24"/>
        </w:rPr>
      </w:pPr>
      <w:r w:rsidRPr="005F35AC">
        <w:rPr>
          <w:rFonts w:ascii="Times New Roman" w:eastAsia="Times New Roman" w:hAnsi="Times New Roman" w:cs="Times New Roman"/>
          <w:b/>
          <w:bCs/>
          <w:sz w:val="24"/>
          <w:szCs w:val="24"/>
        </w:rPr>
        <w:t>BEFORE THE</w:t>
      </w:r>
    </w:p>
    <w:p w14:paraId="05699BA4" w14:textId="77777777" w:rsidR="00281E0C" w:rsidRPr="005F35AC" w:rsidRDefault="00281E0C" w:rsidP="00281E0C">
      <w:pPr>
        <w:tabs>
          <w:tab w:val="center" w:pos="4680"/>
        </w:tabs>
        <w:spacing w:after="0" w:line="240" w:lineRule="auto"/>
        <w:jc w:val="center"/>
        <w:rPr>
          <w:rFonts w:ascii="Times New Roman" w:eastAsia="Times New Roman" w:hAnsi="Times New Roman" w:cs="Times New Roman"/>
          <w:b/>
          <w:bCs/>
          <w:sz w:val="24"/>
          <w:szCs w:val="24"/>
        </w:rPr>
      </w:pPr>
      <w:r w:rsidRPr="005F35AC">
        <w:rPr>
          <w:rFonts w:ascii="Times New Roman" w:eastAsia="Times New Roman" w:hAnsi="Times New Roman" w:cs="Times New Roman"/>
          <w:b/>
          <w:bCs/>
          <w:sz w:val="24"/>
          <w:szCs w:val="24"/>
        </w:rPr>
        <w:t xml:space="preserve">PUBLIC </w:t>
      </w:r>
      <w:r w:rsidR="00362FA1" w:rsidRPr="005F35AC">
        <w:rPr>
          <w:rFonts w:ascii="Times New Roman" w:eastAsia="Times New Roman" w:hAnsi="Times New Roman" w:cs="Times New Roman"/>
          <w:b/>
          <w:bCs/>
          <w:sz w:val="24"/>
          <w:szCs w:val="24"/>
        </w:rPr>
        <w:t>UTILITY COMMISSION</w:t>
      </w:r>
    </w:p>
    <w:p w14:paraId="3F84912F" w14:textId="77777777" w:rsidR="00281E0C" w:rsidRPr="005F35AC" w:rsidRDefault="00281E0C" w:rsidP="00281E0C">
      <w:pPr>
        <w:tabs>
          <w:tab w:val="center" w:pos="4320"/>
          <w:tab w:val="center" w:pos="4680"/>
          <w:tab w:val="right" w:pos="8640"/>
        </w:tabs>
        <w:spacing w:after="0" w:line="240" w:lineRule="auto"/>
        <w:rPr>
          <w:rFonts w:ascii="Times New Roman" w:eastAsia="Times New Roman" w:hAnsi="Times New Roman" w:cs="Times New Roman"/>
          <w:b/>
          <w:bCs/>
          <w:sz w:val="24"/>
          <w:szCs w:val="24"/>
        </w:rPr>
      </w:pPr>
      <w:r w:rsidRPr="005F35AC">
        <w:rPr>
          <w:rFonts w:ascii="Times New Roman" w:eastAsia="Times New Roman" w:hAnsi="Times New Roman" w:cs="Times New Roman"/>
          <w:b/>
          <w:bCs/>
          <w:sz w:val="24"/>
          <w:szCs w:val="24"/>
        </w:rPr>
        <w:tab/>
      </w:r>
    </w:p>
    <w:tbl>
      <w:tblPr>
        <w:tblW w:w="9630" w:type="dxa"/>
        <w:tblInd w:w="108" w:type="dxa"/>
        <w:tblLook w:val="01E0" w:firstRow="1" w:lastRow="1" w:firstColumn="1" w:lastColumn="1" w:noHBand="0" w:noVBand="0"/>
      </w:tblPr>
      <w:tblGrid>
        <w:gridCol w:w="5490"/>
        <w:gridCol w:w="728"/>
        <w:gridCol w:w="3412"/>
      </w:tblGrid>
      <w:tr w:rsidR="00281E0C" w:rsidRPr="005F35AC" w14:paraId="363479FD" w14:textId="77777777" w:rsidTr="00495791">
        <w:tc>
          <w:tcPr>
            <w:tcW w:w="5490" w:type="dxa"/>
          </w:tcPr>
          <w:p w14:paraId="5BC2912A" w14:textId="77777777" w:rsidR="00281E0C" w:rsidRPr="005F35AC" w:rsidRDefault="00281E0C" w:rsidP="00C26E3C">
            <w:pPr>
              <w:spacing w:after="0" w:line="240" w:lineRule="auto"/>
              <w:jc w:val="center"/>
              <w:rPr>
                <w:rFonts w:ascii="Times New Roman" w:eastAsia="Times New Roman" w:hAnsi="Times New Roman" w:cs="Times New Roman"/>
                <w:b/>
                <w:bCs/>
                <w:sz w:val="24"/>
                <w:szCs w:val="24"/>
              </w:rPr>
            </w:pPr>
          </w:p>
          <w:tbl>
            <w:tblPr>
              <w:tblW w:w="0" w:type="auto"/>
              <w:tblBorders>
                <w:top w:val="nil"/>
                <w:left w:val="nil"/>
                <w:bottom w:val="nil"/>
                <w:right w:val="nil"/>
              </w:tblBorders>
              <w:tblLook w:val="0000" w:firstRow="0" w:lastRow="0" w:firstColumn="0" w:lastColumn="0" w:noHBand="0" w:noVBand="0"/>
            </w:tblPr>
            <w:tblGrid>
              <w:gridCol w:w="5274"/>
            </w:tblGrid>
            <w:tr w:rsidR="00281E0C" w:rsidRPr="005F35AC" w14:paraId="2828BCB2" w14:textId="77777777" w:rsidTr="00495791">
              <w:trPr>
                <w:trHeight w:val="724"/>
              </w:trPr>
              <w:tc>
                <w:tcPr>
                  <w:tcW w:w="0" w:type="auto"/>
                </w:tcPr>
                <w:p w14:paraId="5247D0F9" w14:textId="77777777" w:rsidR="00281E0C" w:rsidRPr="005F35AC" w:rsidRDefault="002E4037" w:rsidP="008E4C7A">
                  <w:pPr>
                    <w:spacing w:after="0" w:line="240" w:lineRule="auto"/>
                    <w:jc w:val="both"/>
                    <w:rPr>
                      <w:rFonts w:ascii="Times New Roman" w:eastAsia="Times New Roman" w:hAnsi="Times New Roman" w:cs="Times New Roman"/>
                      <w:b/>
                      <w:bCs/>
                      <w:sz w:val="24"/>
                      <w:szCs w:val="24"/>
                    </w:rPr>
                  </w:pPr>
                  <w:r w:rsidRPr="005F35AC">
                    <w:rPr>
                      <w:rFonts w:ascii="Times New Roman" w:eastAsia="Times New Roman" w:hAnsi="Times New Roman" w:cs="Times New Roman"/>
                      <w:b/>
                      <w:bCs/>
                      <w:sz w:val="24"/>
                      <w:szCs w:val="24"/>
                    </w:rPr>
                    <w:t>Petition of Chelsea Solar LLC, pursuant to 30 V.S.A. § 248, for a certificate of public good authorizing the installation and operation of the “Chelsea Solar Project,” a 2.0 MW solar electric generation facility located off Willow Road in Bennington, Vermont</w:t>
                  </w:r>
                </w:p>
              </w:tc>
            </w:tr>
          </w:tbl>
          <w:p w14:paraId="3DDBC325" w14:textId="77777777" w:rsidR="00281E0C" w:rsidRPr="005F35AC" w:rsidRDefault="00281E0C" w:rsidP="00281E0C">
            <w:pPr>
              <w:spacing w:after="0" w:line="240" w:lineRule="auto"/>
              <w:rPr>
                <w:rFonts w:ascii="Times New Roman" w:eastAsia="Times New Roman" w:hAnsi="Times New Roman" w:cs="Times New Roman"/>
                <w:b/>
                <w:bCs/>
                <w:i/>
                <w:sz w:val="24"/>
                <w:szCs w:val="24"/>
              </w:rPr>
            </w:pPr>
          </w:p>
        </w:tc>
        <w:tc>
          <w:tcPr>
            <w:tcW w:w="728" w:type="dxa"/>
          </w:tcPr>
          <w:p w14:paraId="32DA2B0C" w14:textId="77777777" w:rsidR="00281E0C" w:rsidRPr="005F35AC" w:rsidRDefault="00281E0C" w:rsidP="00281E0C">
            <w:pPr>
              <w:spacing w:after="0" w:line="240" w:lineRule="auto"/>
              <w:jc w:val="center"/>
              <w:rPr>
                <w:rFonts w:ascii="Times New Roman" w:eastAsia="Times New Roman" w:hAnsi="Times New Roman" w:cs="Times New Roman"/>
                <w:b/>
                <w:bCs/>
                <w:sz w:val="24"/>
                <w:szCs w:val="24"/>
              </w:rPr>
            </w:pPr>
          </w:p>
          <w:p w14:paraId="76B24592" w14:textId="77777777" w:rsidR="00281E0C" w:rsidRPr="005F35AC" w:rsidRDefault="00281E0C" w:rsidP="00281E0C">
            <w:pPr>
              <w:spacing w:after="0" w:line="240" w:lineRule="auto"/>
              <w:jc w:val="center"/>
              <w:rPr>
                <w:rFonts w:ascii="Times New Roman" w:eastAsia="Times New Roman" w:hAnsi="Times New Roman" w:cs="Times New Roman"/>
                <w:b/>
                <w:bCs/>
                <w:sz w:val="24"/>
                <w:szCs w:val="24"/>
              </w:rPr>
            </w:pPr>
            <w:r w:rsidRPr="005F35AC">
              <w:rPr>
                <w:rFonts w:ascii="Times New Roman" w:eastAsia="Times New Roman" w:hAnsi="Times New Roman" w:cs="Times New Roman"/>
                <w:b/>
                <w:bCs/>
                <w:sz w:val="24"/>
                <w:szCs w:val="24"/>
              </w:rPr>
              <w:t>)</w:t>
            </w:r>
          </w:p>
          <w:p w14:paraId="3023E68E" w14:textId="77777777" w:rsidR="00281E0C" w:rsidRPr="005F35AC" w:rsidRDefault="00281E0C" w:rsidP="00281E0C">
            <w:pPr>
              <w:spacing w:after="0" w:line="240" w:lineRule="auto"/>
              <w:jc w:val="center"/>
              <w:rPr>
                <w:rFonts w:ascii="Times New Roman" w:eastAsia="Times New Roman" w:hAnsi="Times New Roman" w:cs="Times New Roman"/>
                <w:b/>
                <w:bCs/>
                <w:sz w:val="24"/>
                <w:szCs w:val="24"/>
              </w:rPr>
            </w:pPr>
            <w:r w:rsidRPr="005F35AC">
              <w:rPr>
                <w:rFonts w:ascii="Times New Roman" w:eastAsia="Times New Roman" w:hAnsi="Times New Roman" w:cs="Times New Roman"/>
                <w:b/>
                <w:bCs/>
                <w:sz w:val="24"/>
                <w:szCs w:val="24"/>
              </w:rPr>
              <w:t>)</w:t>
            </w:r>
          </w:p>
          <w:p w14:paraId="6C509A71" w14:textId="77777777" w:rsidR="00281E0C" w:rsidRPr="005F35AC" w:rsidRDefault="00281E0C" w:rsidP="00281E0C">
            <w:pPr>
              <w:spacing w:after="0" w:line="240" w:lineRule="auto"/>
              <w:jc w:val="center"/>
              <w:rPr>
                <w:rFonts w:ascii="Times New Roman" w:eastAsia="Times New Roman" w:hAnsi="Times New Roman" w:cs="Times New Roman"/>
                <w:b/>
                <w:bCs/>
                <w:sz w:val="24"/>
                <w:szCs w:val="24"/>
              </w:rPr>
            </w:pPr>
            <w:r w:rsidRPr="005F35AC">
              <w:rPr>
                <w:rFonts w:ascii="Times New Roman" w:eastAsia="Times New Roman" w:hAnsi="Times New Roman" w:cs="Times New Roman"/>
                <w:b/>
                <w:bCs/>
                <w:sz w:val="24"/>
                <w:szCs w:val="24"/>
              </w:rPr>
              <w:t>)</w:t>
            </w:r>
          </w:p>
          <w:p w14:paraId="6B41DE7A" w14:textId="77777777" w:rsidR="00281E0C" w:rsidRPr="005F35AC" w:rsidRDefault="00281E0C" w:rsidP="00281E0C">
            <w:pPr>
              <w:spacing w:after="0" w:line="240" w:lineRule="auto"/>
              <w:jc w:val="center"/>
              <w:rPr>
                <w:rFonts w:ascii="Times New Roman" w:eastAsia="Times New Roman" w:hAnsi="Times New Roman" w:cs="Times New Roman"/>
                <w:b/>
                <w:bCs/>
                <w:sz w:val="24"/>
                <w:szCs w:val="24"/>
              </w:rPr>
            </w:pPr>
            <w:r w:rsidRPr="005F35AC">
              <w:rPr>
                <w:rFonts w:ascii="Times New Roman" w:eastAsia="Times New Roman" w:hAnsi="Times New Roman" w:cs="Times New Roman"/>
                <w:b/>
                <w:bCs/>
                <w:sz w:val="24"/>
                <w:szCs w:val="24"/>
              </w:rPr>
              <w:t>)</w:t>
            </w:r>
          </w:p>
          <w:p w14:paraId="5900F138" w14:textId="77777777" w:rsidR="00281E0C" w:rsidRPr="005F35AC" w:rsidRDefault="00281E0C" w:rsidP="00281E0C">
            <w:pPr>
              <w:spacing w:after="0" w:line="240" w:lineRule="auto"/>
              <w:jc w:val="center"/>
              <w:rPr>
                <w:rFonts w:ascii="Times New Roman" w:eastAsia="Times New Roman" w:hAnsi="Times New Roman" w:cs="Times New Roman"/>
                <w:b/>
                <w:bCs/>
                <w:sz w:val="24"/>
                <w:szCs w:val="24"/>
              </w:rPr>
            </w:pPr>
            <w:r w:rsidRPr="005F35AC">
              <w:rPr>
                <w:rFonts w:ascii="Times New Roman" w:eastAsia="Times New Roman" w:hAnsi="Times New Roman" w:cs="Times New Roman"/>
                <w:b/>
                <w:bCs/>
                <w:sz w:val="24"/>
                <w:szCs w:val="24"/>
              </w:rPr>
              <w:t>)</w:t>
            </w:r>
          </w:p>
          <w:p w14:paraId="1432D7C6" w14:textId="77777777" w:rsidR="00281E0C" w:rsidRPr="005F35AC" w:rsidRDefault="00281E0C" w:rsidP="00281E0C">
            <w:pPr>
              <w:spacing w:after="0" w:line="240" w:lineRule="auto"/>
              <w:jc w:val="center"/>
              <w:rPr>
                <w:rFonts w:ascii="Times New Roman" w:eastAsia="Times New Roman" w:hAnsi="Times New Roman" w:cs="Times New Roman"/>
                <w:b/>
                <w:bCs/>
                <w:sz w:val="24"/>
                <w:szCs w:val="24"/>
              </w:rPr>
            </w:pPr>
            <w:r w:rsidRPr="005F35AC">
              <w:rPr>
                <w:rFonts w:ascii="Times New Roman" w:eastAsia="Times New Roman" w:hAnsi="Times New Roman" w:cs="Times New Roman"/>
                <w:b/>
                <w:bCs/>
                <w:sz w:val="24"/>
                <w:szCs w:val="24"/>
              </w:rPr>
              <w:t>)</w:t>
            </w:r>
          </w:p>
          <w:p w14:paraId="7D8C8604" w14:textId="77777777" w:rsidR="00281E0C" w:rsidRPr="005F35AC" w:rsidRDefault="00281E0C" w:rsidP="00281E0C">
            <w:pPr>
              <w:spacing w:after="0" w:line="240" w:lineRule="auto"/>
              <w:jc w:val="center"/>
              <w:rPr>
                <w:rFonts w:ascii="Times New Roman" w:eastAsia="Times New Roman" w:hAnsi="Times New Roman" w:cs="Times New Roman"/>
                <w:b/>
                <w:bCs/>
                <w:sz w:val="24"/>
                <w:szCs w:val="24"/>
              </w:rPr>
            </w:pPr>
          </w:p>
          <w:p w14:paraId="12FE4569" w14:textId="77777777" w:rsidR="00281E0C" w:rsidRPr="005F35AC" w:rsidRDefault="00281E0C" w:rsidP="00281E0C">
            <w:pPr>
              <w:spacing w:after="0" w:line="240" w:lineRule="auto"/>
              <w:jc w:val="center"/>
              <w:rPr>
                <w:rFonts w:ascii="Times New Roman" w:eastAsia="Times New Roman" w:hAnsi="Times New Roman" w:cs="Times New Roman"/>
                <w:b/>
                <w:bCs/>
                <w:sz w:val="24"/>
                <w:szCs w:val="24"/>
              </w:rPr>
            </w:pPr>
          </w:p>
        </w:tc>
        <w:tc>
          <w:tcPr>
            <w:tcW w:w="3412" w:type="dxa"/>
          </w:tcPr>
          <w:p w14:paraId="3FB98DA8" w14:textId="77777777" w:rsidR="00281E0C" w:rsidRPr="005F35AC" w:rsidRDefault="00281E0C" w:rsidP="00281E0C">
            <w:pPr>
              <w:spacing w:after="0" w:line="240" w:lineRule="auto"/>
              <w:jc w:val="center"/>
              <w:rPr>
                <w:rFonts w:ascii="Times New Roman" w:eastAsia="Times New Roman" w:hAnsi="Times New Roman" w:cs="Times New Roman"/>
                <w:b/>
                <w:bCs/>
                <w:sz w:val="24"/>
                <w:szCs w:val="24"/>
              </w:rPr>
            </w:pPr>
          </w:p>
          <w:p w14:paraId="4C7C4EEE" w14:textId="77777777" w:rsidR="00281E0C" w:rsidRPr="005F35AC" w:rsidRDefault="00281E0C" w:rsidP="00281E0C">
            <w:pPr>
              <w:spacing w:after="0" w:line="240" w:lineRule="auto"/>
              <w:rPr>
                <w:rFonts w:ascii="Times New Roman" w:eastAsia="Times New Roman" w:hAnsi="Times New Roman" w:cs="Times New Roman"/>
                <w:b/>
                <w:bCs/>
                <w:sz w:val="24"/>
                <w:szCs w:val="24"/>
              </w:rPr>
            </w:pPr>
            <w:r w:rsidRPr="005F35AC">
              <w:rPr>
                <w:rFonts w:ascii="Times New Roman" w:eastAsia="Times New Roman" w:hAnsi="Times New Roman" w:cs="Times New Roman"/>
                <w:b/>
                <w:bCs/>
                <w:sz w:val="24"/>
                <w:szCs w:val="24"/>
              </w:rPr>
              <w:t xml:space="preserve">  Docket No. </w:t>
            </w:r>
            <w:r w:rsidR="002E4037" w:rsidRPr="005F35AC">
              <w:rPr>
                <w:rFonts w:ascii="Times New Roman" w:eastAsia="Times New Roman" w:hAnsi="Times New Roman" w:cs="Times New Roman"/>
                <w:b/>
                <w:bCs/>
                <w:sz w:val="24"/>
                <w:szCs w:val="24"/>
              </w:rPr>
              <w:t>17-5024-PET</w:t>
            </w:r>
          </w:p>
          <w:p w14:paraId="57ECE5B0" w14:textId="77777777" w:rsidR="00281E0C" w:rsidRPr="005F35AC" w:rsidRDefault="00281E0C" w:rsidP="00281E0C">
            <w:pPr>
              <w:spacing w:after="0" w:line="240" w:lineRule="auto"/>
              <w:rPr>
                <w:rFonts w:ascii="Times New Roman" w:eastAsia="Times New Roman" w:hAnsi="Times New Roman" w:cs="Times New Roman"/>
                <w:b/>
                <w:bCs/>
                <w:sz w:val="24"/>
                <w:szCs w:val="24"/>
              </w:rPr>
            </w:pPr>
          </w:p>
        </w:tc>
      </w:tr>
    </w:tbl>
    <w:p w14:paraId="517D4DA5" w14:textId="145866E2" w:rsidR="00FA1116" w:rsidRPr="005F35AC" w:rsidRDefault="00101B2F" w:rsidP="00766276">
      <w:pPr>
        <w:spacing w:after="0" w:line="240" w:lineRule="auto"/>
        <w:jc w:val="center"/>
        <w:outlineLvl w:val="0"/>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CHELSEA</w:t>
      </w:r>
      <w:r w:rsidR="00FA1116" w:rsidRPr="005F35AC">
        <w:rPr>
          <w:rFonts w:ascii="Times New Roman" w:eastAsia="Times New Roman" w:hAnsi="Times New Roman" w:cs="Times New Roman"/>
          <w:b/>
          <w:sz w:val="24"/>
          <w:szCs w:val="24"/>
          <w:u w:val="single"/>
        </w:rPr>
        <w:t xml:space="preserve"> </w:t>
      </w:r>
      <w:r w:rsidR="00A04AE6" w:rsidRPr="005F35AC">
        <w:rPr>
          <w:rFonts w:ascii="Times New Roman" w:eastAsia="Times New Roman" w:hAnsi="Times New Roman" w:cs="Times New Roman"/>
          <w:b/>
          <w:sz w:val="24"/>
          <w:szCs w:val="24"/>
          <w:u w:val="single"/>
        </w:rPr>
        <w:t xml:space="preserve">SOLAR </w:t>
      </w:r>
      <w:r w:rsidR="00AE7B58" w:rsidRPr="005F35AC">
        <w:rPr>
          <w:rFonts w:ascii="Times New Roman" w:eastAsia="Times New Roman" w:hAnsi="Times New Roman" w:cs="Times New Roman"/>
          <w:b/>
          <w:sz w:val="24"/>
          <w:szCs w:val="24"/>
          <w:u w:val="single"/>
        </w:rPr>
        <w:t>LLC</w:t>
      </w:r>
      <w:r w:rsidR="00362FA1" w:rsidRPr="005F35AC">
        <w:rPr>
          <w:rFonts w:ascii="Times New Roman" w:eastAsia="Times New Roman" w:hAnsi="Times New Roman" w:cs="Times New Roman"/>
          <w:b/>
          <w:sz w:val="24"/>
          <w:szCs w:val="24"/>
          <w:u w:val="single"/>
        </w:rPr>
        <w:t xml:space="preserve">’S </w:t>
      </w:r>
      <w:r>
        <w:rPr>
          <w:rFonts w:ascii="Times New Roman" w:eastAsia="Times New Roman" w:hAnsi="Times New Roman" w:cs="Times New Roman"/>
          <w:b/>
          <w:sz w:val="24"/>
          <w:szCs w:val="24"/>
          <w:u w:val="single"/>
        </w:rPr>
        <w:t xml:space="preserve">REPLY </w:t>
      </w:r>
      <w:r w:rsidR="00EC4E2C" w:rsidRPr="005F35AC">
        <w:rPr>
          <w:rFonts w:ascii="Times New Roman" w:eastAsia="Times New Roman" w:hAnsi="Times New Roman" w:cs="Times New Roman"/>
          <w:b/>
          <w:sz w:val="24"/>
          <w:szCs w:val="24"/>
          <w:u w:val="single"/>
        </w:rPr>
        <w:t xml:space="preserve">BRIEF </w:t>
      </w:r>
    </w:p>
    <w:p w14:paraId="1638ABB7" w14:textId="4F1883CA" w:rsidR="00281E0C" w:rsidRPr="005F35AC" w:rsidRDefault="00EC4E2C" w:rsidP="00766276">
      <w:pPr>
        <w:spacing w:after="0" w:line="240" w:lineRule="auto"/>
        <w:jc w:val="center"/>
        <w:outlineLvl w:val="0"/>
        <w:rPr>
          <w:rFonts w:ascii="Times New Roman" w:eastAsia="Times New Roman" w:hAnsi="Times New Roman" w:cs="Times New Roman"/>
          <w:b/>
          <w:sz w:val="24"/>
          <w:szCs w:val="24"/>
          <w:u w:val="single"/>
        </w:rPr>
      </w:pPr>
      <w:r w:rsidRPr="005F35AC">
        <w:rPr>
          <w:rFonts w:ascii="Times New Roman" w:eastAsia="Times New Roman" w:hAnsi="Times New Roman" w:cs="Times New Roman"/>
          <w:b/>
          <w:sz w:val="24"/>
          <w:szCs w:val="24"/>
          <w:u w:val="single"/>
        </w:rPr>
        <w:t>ON SCHEDULE</w:t>
      </w:r>
      <w:r w:rsidR="00B549DD" w:rsidRPr="005F35AC">
        <w:rPr>
          <w:rFonts w:ascii="Times New Roman" w:eastAsia="Times New Roman" w:hAnsi="Times New Roman" w:cs="Times New Roman"/>
          <w:b/>
          <w:sz w:val="24"/>
          <w:szCs w:val="24"/>
          <w:u w:val="single"/>
        </w:rPr>
        <w:t xml:space="preserve"> </w:t>
      </w:r>
      <w:r w:rsidR="00E47BFB" w:rsidRPr="005F35AC">
        <w:rPr>
          <w:rFonts w:ascii="Times New Roman" w:eastAsia="Times New Roman" w:hAnsi="Times New Roman" w:cs="Times New Roman"/>
          <w:b/>
          <w:sz w:val="24"/>
          <w:szCs w:val="24"/>
          <w:u w:val="single"/>
        </w:rPr>
        <w:t>AND SCOPE</w:t>
      </w:r>
    </w:p>
    <w:p w14:paraId="172045ED" w14:textId="77777777" w:rsidR="00281E0C" w:rsidRPr="005F35AC" w:rsidRDefault="00281E0C">
      <w:pPr>
        <w:rPr>
          <w:rFonts w:ascii="Times New Roman" w:hAnsi="Times New Roman" w:cs="Times New Roman"/>
          <w:sz w:val="24"/>
          <w:szCs w:val="24"/>
        </w:rPr>
      </w:pPr>
    </w:p>
    <w:p w14:paraId="300B802D" w14:textId="3C212F1D" w:rsidR="00F907F0" w:rsidRPr="005F35AC" w:rsidRDefault="00215345" w:rsidP="00EE3D61">
      <w:pPr>
        <w:pStyle w:val="BodyText"/>
        <w:spacing w:line="480" w:lineRule="auto"/>
        <w:ind w:firstLine="720"/>
        <w:contextualSpacing/>
        <w:jc w:val="both"/>
        <w:rPr>
          <w:rFonts w:ascii="Times New Roman" w:hAnsi="Times New Roman" w:cs="Times New Roman"/>
          <w:bCs/>
        </w:rPr>
      </w:pPr>
      <w:r w:rsidRPr="005F35AC">
        <w:rPr>
          <w:rFonts w:ascii="Times New Roman" w:hAnsi="Times New Roman" w:cs="Times New Roman"/>
          <w:bCs/>
        </w:rPr>
        <w:t xml:space="preserve">The petition in this case is a “new” petition </w:t>
      </w:r>
      <w:r w:rsidR="000B4F9D">
        <w:rPr>
          <w:rFonts w:ascii="Times New Roman" w:hAnsi="Times New Roman" w:cs="Times New Roman"/>
          <w:bCs/>
        </w:rPr>
        <w:t xml:space="preserve">in the sense that </w:t>
      </w:r>
      <w:r w:rsidRPr="005F35AC">
        <w:rPr>
          <w:rFonts w:ascii="Times New Roman" w:hAnsi="Times New Roman" w:cs="Times New Roman"/>
          <w:bCs/>
        </w:rPr>
        <w:t>it has a new docket number</w:t>
      </w:r>
      <w:r w:rsidR="000B4F9D">
        <w:rPr>
          <w:rFonts w:ascii="Times New Roman" w:hAnsi="Times New Roman" w:cs="Times New Roman"/>
          <w:bCs/>
        </w:rPr>
        <w:t>.  It was re-</w:t>
      </w:r>
      <w:r w:rsidR="007729FC" w:rsidRPr="005F35AC">
        <w:rPr>
          <w:rFonts w:ascii="Times New Roman" w:hAnsi="Times New Roman" w:cs="Times New Roman"/>
          <w:bCs/>
        </w:rPr>
        <w:t xml:space="preserve">filed as a separate </w:t>
      </w:r>
      <w:r w:rsidR="000B4F9D">
        <w:rPr>
          <w:rFonts w:ascii="Times New Roman" w:hAnsi="Times New Roman" w:cs="Times New Roman"/>
          <w:bCs/>
        </w:rPr>
        <w:t xml:space="preserve">but continuing </w:t>
      </w:r>
      <w:r w:rsidR="007729FC" w:rsidRPr="005F35AC">
        <w:rPr>
          <w:rFonts w:ascii="Times New Roman" w:hAnsi="Times New Roman" w:cs="Times New Roman"/>
          <w:bCs/>
        </w:rPr>
        <w:t xml:space="preserve">petition at the suggestion of the </w:t>
      </w:r>
      <w:r w:rsidR="00D439AC">
        <w:rPr>
          <w:rFonts w:ascii="Times New Roman" w:hAnsi="Times New Roman" w:cs="Times New Roman"/>
          <w:bCs/>
        </w:rPr>
        <w:t>Public Utility Commission (“Commission” or “</w:t>
      </w:r>
      <w:r w:rsidR="007729FC" w:rsidRPr="005F35AC">
        <w:rPr>
          <w:rFonts w:ascii="Times New Roman" w:hAnsi="Times New Roman" w:cs="Times New Roman"/>
          <w:bCs/>
        </w:rPr>
        <w:t>PUC</w:t>
      </w:r>
      <w:r w:rsidR="00D439AC">
        <w:rPr>
          <w:rFonts w:ascii="Times New Roman" w:hAnsi="Times New Roman" w:cs="Times New Roman"/>
          <w:bCs/>
        </w:rPr>
        <w:t>”)</w:t>
      </w:r>
      <w:r w:rsidRPr="005F35AC">
        <w:rPr>
          <w:rFonts w:ascii="Times New Roman" w:hAnsi="Times New Roman" w:cs="Times New Roman"/>
          <w:bCs/>
        </w:rPr>
        <w:t>.</w:t>
      </w:r>
      <w:r w:rsidR="007729FC" w:rsidRPr="005F35AC">
        <w:rPr>
          <w:rStyle w:val="FootnoteReference"/>
          <w:rFonts w:cs="Times New Roman"/>
          <w:bCs/>
        </w:rPr>
        <w:footnoteReference w:id="1"/>
      </w:r>
      <w:r w:rsidR="007729FC" w:rsidRPr="005F35AC">
        <w:rPr>
          <w:rFonts w:ascii="Times New Roman" w:hAnsi="Times New Roman" w:cs="Times New Roman"/>
          <w:bCs/>
        </w:rPr>
        <w:t xml:space="preserve"> </w:t>
      </w:r>
      <w:r w:rsidRPr="005F35AC">
        <w:rPr>
          <w:rFonts w:ascii="Times New Roman" w:hAnsi="Times New Roman" w:cs="Times New Roman"/>
          <w:bCs/>
        </w:rPr>
        <w:t xml:space="preserve">  It is however not a “new” project.  It is</w:t>
      </w:r>
      <w:r w:rsidR="00877CF1" w:rsidRPr="005F35AC">
        <w:rPr>
          <w:rFonts w:ascii="Times New Roman" w:hAnsi="Times New Roman" w:cs="Times New Roman"/>
          <w:bCs/>
        </w:rPr>
        <w:t>,</w:t>
      </w:r>
      <w:r w:rsidRPr="005F35AC">
        <w:rPr>
          <w:rFonts w:ascii="Times New Roman" w:hAnsi="Times New Roman" w:cs="Times New Roman"/>
          <w:bCs/>
        </w:rPr>
        <w:t xml:space="preserve"> as the PUC stated in its October 12, 2017 order, a “reconfigured” project</w:t>
      </w:r>
      <w:r w:rsidR="00101B2F" w:rsidRPr="00101B2F">
        <w:rPr>
          <w:rFonts w:ascii="Times New Roman" w:hAnsi="Times New Roman" w:cs="Times New Roman"/>
          <w:bCs/>
          <w:sz w:val="22"/>
          <w:szCs w:val="22"/>
        </w:rPr>
        <w:t xml:space="preserve"> </w:t>
      </w:r>
      <w:r w:rsidR="00101B2F" w:rsidRPr="00101B2F">
        <w:rPr>
          <w:rFonts w:ascii="Times New Roman" w:hAnsi="Times New Roman" w:cs="Times New Roman"/>
          <w:bCs/>
        </w:rPr>
        <w:t>and its reconfiguration is</w:t>
      </w:r>
      <w:r w:rsidR="00AC10CE" w:rsidRPr="005F35AC">
        <w:rPr>
          <w:rFonts w:ascii="Times New Roman" w:hAnsi="Times New Roman" w:cs="Times New Roman"/>
          <w:bCs/>
        </w:rPr>
        <w:t xml:space="preserve"> straightforward and well-defined—a compressed footprint for the array within the same footprint already reviewed in docket 8302, a new access driveway </w:t>
      </w:r>
      <w:r w:rsidR="00260744" w:rsidRPr="005F35AC">
        <w:rPr>
          <w:rFonts w:ascii="Times New Roman" w:hAnsi="Times New Roman" w:cs="Times New Roman"/>
          <w:bCs/>
        </w:rPr>
        <w:t xml:space="preserve">from the south </w:t>
      </w:r>
      <w:r w:rsidR="00FD5B07">
        <w:rPr>
          <w:rFonts w:ascii="Times New Roman" w:hAnsi="Times New Roman" w:cs="Times New Roman"/>
          <w:bCs/>
        </w:rPr>
        <w:t>(</w:t>
      </w:r>
      <w:r w:rsidR="00AC10CE" w:rsidRPr="005F35AC">
        <w:rPr>
          <w:rFonts w:ascii="Times New Roman" w:hAnsi="Times New Roman" w:cs="Times New Roman"/>
          <w:bCs/>
        </w:rPr>
        <w:t>but also within areas previously reviewed</w:t>
      </w:r>
      <w:r w:rsidR="00FD5B07">
        <w:rPr>
          <w:rFonts w:ascii="Times New Roman" w:hAnsi="Times New Roman" w:cs="Times New Roman"/>
          <w:bCs/>
        </w:rPr>
        <w:t>)</w:t>
      </w:r>
      <w:r w:rsidR="00AC10CE" w:rsidRPr="005F35AC">
        <w:rPr>
          <w:rFonts w:ascii="Times New Roman" w:hAnsi="Times New Roman" w:cs="Times New Roman"/>
          <w:bCs/>
        </w:rPr>
        <w:t xml:space="preserve">, </w:t>
      </w:r>
      <w:r w:rsidR="00260744" w:rsidRPr="005F35AC">
        <w:rPr>
          <w:rFonts w:ascii="Times New Roman" w:hAnsi="Times New Roman" w:cs="Times New Roman"/>
          <w:bCs/>
        </w:rPr>
        <w:t>and a potential alternative access.</w:t>
      </w:r>
      <w:r w:rsidR="00906932" w:rsidRPr="005F35AC">
        <w:rPr>
          <w:rStyle w:val="FootnoteReference"/>
          <w:rFonts w:cs="Times New Roman"/>
          <w:bCs/>
        </w:rPr>
        <w:footnoteReference w:id="2"/>
      </w:r>
      <w:r w:rsidR="00260744" w:rsidRPr="005F35AC">
        <w:rPr>
          <w:rFonts w:ascii="Times New Roman" w:hAnsi="Times New Roman" w:cs="Times New Roman"/>
          <w:bCs/>
        </w:rPr>
        <w:t xml:space="preserve">   </w:t>
      </w:r>
      <w:r w:rsidR="000B4F9D" w:rsidRPr="000B4F9D">
        <w:rPr>
          <w:rFonts w:ascii="Times New Roman" w:hAnsi="Times New Roman" w:cs="Times New Roman"/>
          <w:bCs/>
        </w:rPr>
        <w:t xml:space="preserve">Here, it is at least implicit that the PUC’s invitation to drop the appeal, to receive a prompt review of its re-configured project, and to allow </w:t>
      </w:r>
      <w:r w:rsidR="000B4F9D" w:rsidRPr="000B4F9D">
        <w:rPr>
          <w:rFonts w:ascii="Times New Roman" w:hAnsi="Times New Roman" w:cs="Times New Roman"/>
          <w:bCs/>
        </w:rPr>
        <w:lastRenderedPageBreak/>
        <w:t>Chelsea to rely on its original testimony (except related to changes) was an acknowledgement that the re-configured project would be reviewed under rules applicable when the original Chelsea project began.</w:t>
      </w:r>
    </w:p>
    <w:p w14:paraId="188A1021" w14:textId="3F06A75A" w:rsidR="00260744" w:rsidRPr="005F35AC" w:rsidRDefault="00260744" w:rsidP="00EE3D61">
      <w:pPr>
        <w:pStyle w:val="BodyText"/>
        <w:spacing w:line="480" w:lineRule="auto"/>
        <w:ind w:firstLine="720"/>
        <w:contextualSpacing/>
        <w:jc w:val="both"/>
        <w:rPr>
          <w:rFonts w:ascii="Times New Roman" w:hAnsi="Times New Roman" w:cs="Times New Roman"/>
          <w:bCs/>
        </w:rPr>
      </w:pPr>
      <w:r w:rsidRPr="005F35AC">
        <w:rPr>
          <w:rFonts w:ascii="Times New Roman" w:hAnsi="Times New Roman" w:cs="Times New Roman"/>
          <w:bCs/>
        </w:rPr>
        <w:t xml:space="preserve">The testimony filed in this case is merely an amended and restated version of the original testimony updated to reflect the changed circumstances.  </w:t>
      </w:r>
      <w:r w:rsidR="001B557D" w:rsidRPr="005F35AC">
        <w:rPr>
          <w:rFonts w:ascii="Times New Roman" w:hAnsi="Times New Roman" w:cs="Times New Roman"/>
          <w:bCs/>
        </w:rPr>
        <w:t xml:space="preserve">As Chelsea has previously stated, </w:t>
      </w:r>
      <w:r w:rsidRPr="005F35AC">
        <w:rPr>
          <w:rFonts w:ascii="Times New Roman" w:hAnsi="Times New Roman" w:cs="Times New Roman"/>
          <w:bCs/>
        </w:rPr>
        <w:t>Chelsea will re-file the testimony from docket 8302 and provide an index showing where the changes and changed circumstances are addressed in the amended and restated testimony.</w:t>
      </w:r>
      <w:r w:rsidR="001B557D" w:rsidRPr="005F35AC">
        <w:rPr>
          <w:rFonts w:ascii="Times New Roman" w:hAnsi="Times New Roman" w:cs="Times New Roman"/>
          <w:bCs/>
        </w:rPr>
        <w:t xml:space="preserve">  Of course, a key change in circumstance is the Town’s repudiation of the basis for the denial of the CPG in docket 8302</w:t>
      </w:r>
      <w:r w:rsidR="009F505F" w:rsidRPr="005F35AC">
        <w:rPr>
          <w:rFonts w:ascii="Times New Roman" w:hAnsi="Times New Roman" w:cs="Times New Roman"/>
          <w:bCs/>
        </w:rPr>
        <w:t>, and the admission that the Town Plan does</w:t>
      </w:r>
      <w:r w:rsidR="000B4F9D">
        <w:rPr>
          <w:rFonts w:ascii="Times New Roman" w:hAnsi="Times New Roman" w:cs="Times New Roman"/>
          <w:bCs/>
        </w:rPr>
        <w:t>,</w:t>
      </w:r>
      <w:r w:rsidR="009F505F" w:rsidRPr="005F35AC">
        <w:rPr>
          <w:rFonts w:ascii="Times New Roman" w:hAnsi="Times New Roman" w:cs="Times New Roman"/>
          <w:bCs/>
        </w:rPr>
        <w:t xml:space="preserve"> in fact</w:t>
      </w:r>
      <w:r w:rsidR="000B4F9D">
        <w:rPr>
          <w:rFonts w:ascii="Times New Roman" w:hAnsi="Times New Roman" w:cs="Times New Roman"/>
          <w:bCs/>
        </w:rPr>
        <w:t>,</w:t>
      </w:r>
      <w:r w:rsidR="009F505F" w:rsidRPr="005F35AC">
        <w:rPr>
          <w:rFonts w:ascii="Times New Roman" w:hAnsi="Times New Roman" w:cs="Times New Roman"/>
          <w:bCs/>
        </w:rPr>
        <w:t xml:space="preserve"> not contain a clear written community standard</w:t>
      </w:r>
      <w:r w:rsidR="006D694D" w:rsidRPr="005F35AC">
        <w:rPr>
          <w:rFonts w:ascii="Times New Roman" w:hAnsi="Times New Roman" w:cs="Times New Roman"/>
          <w:bCs/>
        </w:rPr>
        <w:t xml:space="preserve"> applicable to the Chelsea project</w:t>
      </w:r>
      <w:r w:rsidR="001B557D" w:rsidRPr="005F35AC">
        <w:rPr>
          <w:rFonts w:ascii="Times New Roman" w:hAnsi="Times New Roman" w:cs="Times New Roman"/>
          <w:bCs/>
        </w:rPr>
        <w:t xml:space="preserve">.  </w:t>
      </w:r>
    </w:p>
    <w:p w14:paraId="7EDC49EA" w14:textId="774F1092" w:rsidR="002532B7" w:rsidRPr="005F35AC" w:rsidRDefault="00580095" w:rsidP="00EE3D61">
      <w:pPr>
        <w:pStyle w:val="BodyText"/>
        <w:spacing w:line="480" w:lineRule="auto"/>
        <w:ind w:firstLine="720"/>
        <w:contextualSpacing/>
        <w:jc w:val="both"/>
        <w:rPr>
          <w:rFonts w:ascii="Times New Roman" w:hAnsi="Times New Roman" w:cs="Times New Roman"/>
          <w:bCs/>
        </w:rPr>
      </w:pPr>
      <w:r w:rsidRPr="005F35AC">
        <w:rPr>
          <w:rFonts w:ascii="Times New Roman" w:hAnsi="Times New Roman" w:cs="Times New Roman"/>
          <w:bCs/>
        </w:rPr>
        <w:t xml:space="preserve">That said, on the issue of “issue preclusion” Chelsea agrees </w:t>
      </w:r>
      <w:r w:rsidR="002173A1" w:rsidRPr="005F35AC">
        <w:rPr>
          <w:rFonts w:ascii="Times New Roman" w:hAnsi="Times New Roman" w:cs="Times New Roman"/>
          <w:bCs/>
        </w:rPr>
        <w:t xml:space="preserve">that the most efficient approach at this juncture would be to follow </w:t>
      </w:r>
      <w:r w:rsidRPr="005F35AC">
        <w:rPr>
          <w:rFonts w:ascii="Times New Roman" w:hAnsi="Times New Roman" w:cs="Times New Roman"/>
          <w:bCs/>
        </w:rPr>
        <w:t>ANR’s</w:t>
      </w:r>
      <w:r w:rsidR="002173A1" w:rsidRPr="005F35AC">
        <w:rPr>
          <w:rFonts w:ascii="Times New Roman" w:hAnsi="Times New Roman" w:cs="Times New Roman"/>
          <w:bCs/>
        </w:rPr>
        <w:t xml:space="preserve"> suggestion that it is too early to resolve the issue, as the State agencies have not yet identified what, if any, issues are contested. </w:t>
      </w:r>
      <w:r w:rsidR="00B134C9" w:rsidRPr="005F35AC">
        <w:rPr>
          <w:rFonts w:ascii="Times New Roman" w:hAnsi="Times New Roman" w:cs="Times New Roman"/>
          <w:bCs/>
          <w:i/>
        </w:rPr>
        <w:t>See</w:t>
      </w:r>
      <w:r w:rsidR="00B134C9" w:rsidRPr="005F35AC">
        <w:rPr>
          <w:rFonts w:ascii="Times New Roman" w:hAnsi="Times New Roman" w:cs="Times New Roman"/>
          <w:bCs/>
        </w:rPr>
        <w:t xml:space="preserve"> ANR Brief at 15. </w:t>
      </w:r>
      <w:r w:rsidR="002173A1" w:rsidRPr="005F35AC">
        <w:rPr>
          <w:rFonts w:ascii="Times New Roman" w:hAnsi="Times New Roman" w:cs="Times New Roman"/>
          <w:bCs/>
        </w:rPr>
        <w:t xml:space="preserve">It may be that the preclusion issue becomes moot </w:t>
      </w:r>
      <w:r w:rsidR="00CC7AD9" w:rsidRPr="005F35AC">
        <w:rPr>
          <w:rFonts w:ascii="Times New Roman" w:hAnsi="Times New Roman" w:cs="Times New Roman"/>
          <w:bCs/>
        </w:rPr>
        <w:t xml:space="preserve">after discovery.  </w:t>
      </w:r>
      <w:r w:rsidR="002532B7" w:rsidRPr="005F35AC">
        <w:rPr>
          <w:rFonts w:ascii="Times New Roman" w:hAnsi="Times New Roman" w:cs="Times New Roman"/>
          <w:bCs/>
        </w:rPr>
        <w:t>In any case it would be more efficient for the PUC to address issue preclusion on an issue-by-issue basis once</w:t>
      </w:r>
      <w:r w:rsidR="00E85AA9" w:rsidRPr="005F35AC">
        <w:rPr>
          <w:rFonts w:ascii="Times New Roman" w:hAnsi="Times New Roman" w:cs="Times New Roman"/>
          <w:bCs/>
        </w:rPr>
        <w:t>,</w:t>
      </w:r>
      <w:r w:rsidR="002532B7" w:rsidRPr="005F35AC">
        <w:rPr>
          <w:rFonts w:ascii="Times New Roman" w:hAnsi="Times New Roman" w:cs="Times New Roman"/>
          <w:bCs/>
        </w:rPr>
        <w:t xml:space="preserve"> </w:t>
      </w:r>
      <w:r w:rsidR="003F4959" w:rsidRPr="005F35AC">
        <w:rPr>
          <w:rFonts w:ascii="Times New Roman" w:hAnsi="Times New Roman" w:cs="Times New Roman"/>
          <w:bCs/>
        </w:rPr>
        <w:t>and if</w:t>
      </w:r>
      <w:r w:rsidR="00E85AA9" w:rsidRPr="005F35AC">
        <w:rPr>
          <w:rFonts w:ascii="Times New Roman" w:hAnsi="Times New Roman" w:cs="Times New Roman"/>
          <w:bCs/>
        </w:rPr>
        <w:t>,</w:t>
      </w:r>
      <w:r w:rsidR="003F4959" w:rsidRPr="005F35AC">
        <w:rPr>
          <w:rFonts w:ascii="Times New Roman" w:hAnsi="Times New Roman" w:cs="Times New Roman"/>
          <w:bCs/>
        </w:rPr>
        <w:t xml:space="preserve"> </w:t>
      </w:r>
      <w:r w:rsidR="002532B7" w:rsidRPr="005F35AC">
        <w:rPr>
          <w:rFonts w:ascii="Times New Roman" w:hAnsi="Times New Roman" w:cs="Times New Roman"/>
          <w:bCs/>
        </w:rPr>
        <w:t>issues are particularized by the State parties.</w:t>
      </w:r>
      <w:r w:rsidR="00D04514" w:rsidRPr="005F35AC">
        <w:rPr>
          <w:rFonts w:ascii="Times New Roman" w:hAnsi="Times New Roman" w:cs="Times New Roman"/>
          <w:bCs/>
        </w:rPr>
        <w:t xml:space="preserve">  Once there are identified issues, if any, that may fall under the preclusion umbrella, then Chelsea would file a motion </w:t>
      </w:r>
      <w:r w:rsidR="00495314" w:rsidRPr="005F35AC">
        <w:rPr>
          <w:rFonts w:ascii="Times New Roman" w:hAnsi="Times New Roman" w:cs="Times New Roman"/>
          <w:bCs/>
        </w:rPr>
        <w:t>related to</w:t>
      </w:r>
      <w:r w:rsidR="00D04514" w:rsidRPr="005F35AC">
        <w:rPr>
          <w:rFonts w:ascii="Times New Roman" w:hAnsi="Times New Roman" w:cs="Times New Roman"/>
          <w:bCs/>
        </w:rPr>
        <w:t xml:space="preserve"> those issues, and the PUC would have a clearer record on which to make a decision.</w:t>
      </w:r>
      <w:r w:rsidR="00D81528" w:rsidRPr="005F35AC">
        <w:rPr>
          <w:rStyle w:val="FootnoteReference"/>
          <w:rFonts w:cs="Times New Roman"/>
          <w:bCs/>
        </w:rPr>
        <w:footnoteReference w:id="3"/>
      </w:r>
    </w:p>
    <w:p w14:paraId="4F46B7B9" w14:textId="00EC5749" w:rsidR="001C1380" w:rsidRPr="005F35AC" w:rsidRDefault="00DC3AC9" w:rsidP="00EE3D61">
      <w:pPr>
        <w:pStyle w:val="BodyText"/>
        <w:spacing w:line="480" w:lineRule="auto"/>
        <w:ind w:firstLine="720"/>
        <w:contextualSpacing/>
        <w:jc w:val="both"/>
        <w:rPr>
          <w:rFonts w:ascii="Times New Roman" w:hAnsi="Times New Roman" w:cs="Times New Roman"/>
          <w:bCs/>
        </w:rPr>
      </w:pPr>
      <w:r w:rsidRPr="005F35AC">
        <w:rPr>
          <w:rFonts w:ascii="Times New Roman" w:hAnsi="Times New Roman" w:cs="Times New Roman"/>
          <w:bCs/>
        </w:rPr>
        <w:lastRenderedPageBreak/>
        <w:t xml:space="preserve">The issue of vested rights is on a different footing.  The Town </w:t>
      </w:r>
      <w:r w:rsidR="00FE1FD4" w:rsidRPr="005F35AC">
        <w:rPr>
          <w:rFonts w:ascii="Times New Roman" w:hAnsi="Times New Roman" w:cs="Times New Roman"/>
          <w:bCs/>
        </w:rPr>
        <w:t>asserts that Chelsea is now subject to the Town Plan’s</w:t>
      </w:r>
      <w:r w:rsidR="00864D92" w:rsidRPr="005F35AC">
        <w:rPr>
          <w:rFonts w:ascii="Times New Roman" w:hAnsi="Times New Roman" w:cs="Times New Roman"/>
          <w:bCs/>
        </w:rPr>
        <w:t xml:space="preserve"> 2</w:t>
      </w:r>
      <w:r w:rsidR="00217C18" w:rsidRPr="005F35AC">
        <w:rPr>
          <w:rFonts w:ascii="Times New Roman" w:hAnsi="Times New Roman" w:cs="Times New Roman"/>
          <w:bCs/>
        </w:rPr>
        <w:t xml:space="preserve">016 amendment regarding “mass and scale.”  </w:t>
      </w:r>
      <w:r w:rsidR="00736788" w:rsidRPr="005F35AC">
        <w:rPr>
          <w:rFonts w:ascii="Times New Roman" w:hAnsi="Times New Roman" w:cs="Times New Roman"/>
          <w:bCs/>
        </w:rPr>
        <w:t xml:space="preserve">However, before the PUC rules on the issue of vested rights, </w:t>
      </w:r>
      <w:r w:rsidR="00394B00" w:rsidRPr="005F35AC">
        <w:rPr>
          <w:rFonts w:ascii="Times New Roman" w:hAnsi="Times New Roman" w:cs="Times New Roman"/>
          <w:bCs/>
        </w:rPr>
        <w:t xml:space="preserve">Chelsea needs to engage in discovery on the Town in order to fairly and fully present </w:t>
      </w:r>
      <w:r w:rsidR="00736788" w:rsidRPr="005F35AC">
        <w:rPr>
          <w:rFonts w:ascii="Times New Roman" w:hAnsi="Times New Roman" w:cs="Times New Roman"/>
          <w:bCs/>
        </w:rPr>
        <w:t>a full</w:t>
      </w:r>
      <w:r w:rsidR="00394B00" w:rsidRPr="005F35AC">
        <w:rPr>
          <w:rFonts w:ascii="Times New Roman" w:hAnsi="Times New Roman" w:cs="Times New Roman"/>
          <w:bCs/>
        </w:rPr>
        <w:t xml:space="preserve"> case regarding the 2016 Town Plan amendment</w:t>
      </w:r>
      <w:r w:rsidR="00E85AA9" w:rsidRPr="005F35AC">
        <w:rPr>
          <w:rFonts w:ascii="Times New Roman" w:hAnsi="Times New Roman" w:cs="Times New Roman"/>
          <w:bCs/>
        </w:rPr>
        <w:t xml:space="preserve"> and its relation to vested rights</w:t>
      </w:r>
      <w:r w:rsidR="00394B00" w:rsidRPr="005F35AC">
        <w:rPr>
          <w:rFonts w:ascii="Times New Roman" w:hAnsi="Times New Roman" w:cs="Times New Roman"/>
          <w:bCs/>
        </w:rPr>
        <w:t xml:space="preserve">.  For that reason, Chelsea requests that </w:t>
      </w:r>
      <w:r w:rsidR="00C86D7F" w:rsidRPr="005F35AC">
        <w:rPr>
          <w:rFonts w:ascii="Times New Roman" w:hAnsi="Times New Roman" w:cs="Times New Roman"/>
          <w:bCs/>
        </w:rPr>
        <w:t xml:space="preserve">the procedural schedule be amended to add two rounds of discovery by Chelsea on the Town related to the 2016 Town Plan amendment.  Chelsea proposes that these two rounds follow the same dates and response times as </w:t>
      </w:r>
      <w:r w:rsidR="00E85AA9" w:rsidRPr="005F35AC">
        <w:rPr>
          <w:rFonts w:ascii="Times New Roman" w:hAnsi="Times New Roman" w:cs="Times New Roman"/>
          <w:bCs/>
        </w:rPr>
        <w:t>the two rounds of discovery on P</w:t>
      </w:r>
      <w:r w:rsidR="00C86D7F" w:rsidRPr="005F35AC">
        <w:rPr>
          <w:rFonts w:ascii="Times New Roman" w:hAnsi="Times New Roman" w:cs="Times New Roman"/>
          <w:bCs/>
        </w:rPr>
        <w:t>etitioner.</w:t>
      </w:r>
      <w:r w:rsidR="0097230A" w:rsidRPr="005F35AC">
        <w:rPr>
          <w:rFonts w:ascii="Times New Roman" w:hAnsi="Times New Roman" w:cs="Times New Roman"/>
          <w:bCs/>
        </w:rPr>
        <w:t xml:space="preserve">  Facts related to the passage of the 2016 Town Plan amendment, particularly whether it was passed in response to the Chelsea and Apple Hill projects, are relevant to the vested rights issue as well as the issue of zonin</w:t>
      </w:r>
      <w:r w:rsidR="000B4F9D">
        <w:rPr>
          <w:rFonts w:ascii="Times New Roman" w:hAnsi="Times New Roman" w:cs="Times New Roman"/>
          <w:bCs/>
        </w:rPr>
        <w:t>g and equitable e</w:t>
      </w:r>
      <w:r w:rsidR="0097230A" w:rsidRPr="005F35AC">
        <w:rPr>
          <w:rFonts w:ascii="Times New Roman" w:hAnsi="Times New Roman" w:cs="Times New Roman"/>
          <w:bCs/>
        </w:rPr>
        <w:t xml:space="preserve">stoppel.  </w:t>
      </w:r>
      <w:r w:rsidR="0055661B" w:rsidRPr="005F35AC">
        <w:rPr>
          <w:rFonts w:ascii="Times New Roman" w:hAnsi="Times New Roman" w:cs="Times New Roman"/>
          <w:bCs/>
        </w:rPr>
        <w:t xml:space="preserve">Facts related to </w:t>
      </w:r>
      <w:r w:rsidR="00DA5232" w:rsidRPr="005F35AC">
        <w:rPr>
          <w:rFonts w:ascii="Times New Roman" w:hAnsi="Times New Roman" w:cs="Times New Roman"/>
          <w:bCs/>
        </w:rPr>
        <w:t xml:space="preserve">the Town’s failure to speak up during the rehearing </w:t>
      </w:r>
      <w:r w:rsidR="000B4F9D">
        <w:rPr>
          <w:rFonts w:ascii="Times New Roman" w:hAnsi="Times New Roman" w:cs="Times New Roman"/>
          <w:bCs/>
        </w:rPr>
        <w:t xml:space="preserve">and appellate </w:t>
      </w:r>
      <w:r w:rsidR="00DA5232" w:rsidRPr="005F35AC">
        <w:rPr>
          <w:rFonts w:ascii="Times New Roman" w:hAnsi="Times New Roman" w:cs="Times New Roman"/>
          <w:bCs/>
        </w:rPr>
        <w:t xml:space="preserve">process in docket 8302 with regard to the issue of development of solar in the rural conservation zone is also relevant.  At bottom, the issue of vested rights </w:t>
      </w:r>
      <w:r w:rsidR="000129FA" w:rsidRPr="005F35AC">
        <w:rPr>
          <w:rFonts w:ascii="Times New Roman" w:hAnsi="Times New Roman" w:cs="Times New Roman"/>
          <w:bCs/>
        </w:rPr>
        <w:t xml:space="preserve">involves </w:t>
      </w:r>
      <w:r w:rsidR="00DA5232" w:rsidRPr="005F35AC">
        <w:rPr>
          <w:rFonts w:ascii="Times New Roman" w:hAnsi="Times New Roman" w:cs="Times New Roman"/>
          <w:bCs/>
        </w:rPr>
        <w:t>fairness, due process and equal protection.</w:t>
      </w:r>
      <w:r w:rsidR="00177DA6" w:rsidRPr="005F35AC">
        <w:rPr>
          <w:rFonts w:ascii="Times New Roman" w:hAnsi="Times New Roman" w:cs="Times New Roman"/>
          <w:bCs/>
        </w:rPr>
        <w:t xml:space="preserve">  How we got to here is </w:t>
      </w:r>
      <w:r w:rsidR="000B4F9D">
        <w:rPr>
          <w:rFonts w:ascii="Times New Roman" w:hAnsi="Times New Roman" w:cs="Times New Roman"/>
          <w:bCs/>
        </w:rPr>
        <w:t xml:space="preserve">an additional factor </w:t>
      </w:r>
      <w:r w:rsidR="00177DA6" w:rsidRPr="005F35AC">
        <w:rPr>
          <w:rFonts w:ascii="Times New Roman" w:hAnsi="Times New Roman" w:cs="Times New Roman"/>
          <w:bCs/>
        </w:rPr>
        <w:t>relevant to what versions of the Town plan should apply.</w:t>
      </w:r>
      <w:r w:rsidR="00DA5232" w:rsidRPr="005F35AC">
        <w:rPr>
          <w:rFonts w:ascii="Times New Roman" w:hAnsi="Times New Roman" w:cs="Times New Roman"/>
          <w:bCs/>
        </w:rPr>
        <w:t xml:space="preserve">  </w:t>
      </w:r>
    </w:p>
    <w:p w14:paraId="7BFD8FEC" w14:textId="1133CEFD" w:rsidR="004238C5" w:rsidRPr="005F35AC" w:rsidRDefault="00D44371" w:rsidP="004238C5">
      <w:pPr>
        <w:pStyle w:val="BodyText"/>
        <w:widowControl w:val="0"/>
        <w:spacing w:line="480" w:lineRule="auto"/>
        <w:ind w:firstLine="720"/>
        <w:contextualSpacing/>
        <w:jc w:val="both"/>
        <w:rPr>
          <w:rFonts w:ascii="Times New Roman" w:hAnsi="Times New Roman" w:cs="Times New Roman"/>
          <w:bCs/>
        </w:rPr>
      </w:pPr>
      <w:r w:rsidRPr="005F35AC">
        <w:rPr>
          <w:rFonts w:ascii="Times New Roman" w:hAnsi="Times New Roman" w:cs="Times New Roman"/>
          <w:bCs/>
        </w:rPr>
        <w:t xml:space="preserve">As Chelsea noted in its opening brief, </w:t>
      </w:r>
      <w:r w:rsidR="00736788" w:rsidRPr="005F35AC">
        <w:rPr>
          <w:rFonts w:ascii="Times New Roman" w:hAnsi="Times New Roman" w:cs="Times New Roman"/>
          <w:bCs/>
        </w:rPr>
        <w:t>t</w:t>
      </w:r>
      <w:r w:rsidR="00F72B22" w:rsidRPr="005F35AC">
        <w:rPr>
          <w:rFonts w:ascii="Times New Roman" w:hAnsi="Times New Roman" w:cs="Times New Roman"/>
          <w:bCs/>
        </w:rPr>
        <w:t xml:space="preserve">he current rule of </w:t>
      </w:r>
      <w:r w:rsidR="002A2158" w:rsidRPr="005F35AC">
        <w:rPr>
          <w:rFonts w:ascii="Times New Roman" w:hAnsi="Times New Roman" w:cs="Times New Roman"/>
          <w:bCs/>
        </w:rPr>
        <w:t>the Vermont Supreme Court</w:t>
      </w:r>
      <w:r w:rsidR="00F72B22" w:rsidRPr="005F35AC">
        <w:rPr>
          <w:rFonts w:ascii="Times New Roman" w:hAnsi="Times New Roman" w:cs="Times New Roman"/>
          <w:bCs/>
        </w:rPr>
        <w:t xml:space="preserve"> is that conformance with a town plan should be measured as of the start of the development process.  See, </w:t>
      </w:r>
      <w:r w:rsidR="002A2158" w:rsidRPr="005F35AC">
        <w:rPr>
          <w:rFonts w:ascii="Times New Roman" w:hAnsi="Times New Roman" w:cs="Times New Roman"/>
          <w:bCs/>
          <w:i/>
        </w:rPr>
        <w:t>In re Appeal of Taft Corners Assocs</w:t>
      </w:r>
      <w:r w:rsidR="002A2158" w:rsidRPr="005F35AC">
        <w:rPr>
          <w:rFonts w:ascii="Times New Roman" w:hAnsi="Times New Roman" w:cs="Times New Roman"/>
          <w:bCs/>
        </w:rPr>
        <w:t xml:space="preserve">., 171 Vt. 135, 141 (2000) </w:t>
      </w:r>
      <w:r w:rsidR="004238C5" w:rsidRPr="005F35AC">
        <w:rPr>
          <w:rFonts w:ascii="Times New Roman" w:hAnsi="Times New Roman" w:cs="Times New Roman"/>
          <w:bCs/>
        </w:rPr>
        <w:t xml:space="preserve">citing </w:t>
      </w:r>
      <w:r w:rsidR="004238C5" w:rsidRPr="005F35AC">
        <w:rPr>
          <w:rFonts w:ascii="Times New Roman" w:hAnsi="Times New Roman" w:cs="Times New Roman"/>
          <w:bCs/>
          <w:i/>
        </w:rPr>
        <w:t xml:space="preserve">In re </w:t>
      </w:r>
      <w:proofErr w:type="spellStart"/>
      <w:r w:rsidR="004238C5" w:rsidRPr="005F35AC">
        <w:rPr>
          <w:rFonts w:ascii="Times New Roman" w:hAnsi="Times New Roman" w:cs="Times New Roman"/>
          <w:bCs/>
          <w:i/>
        </w:rPr>
        <w:t>Molgano</w:t>
      </w:r>
      <w:proofErr w:type="spellEnd"/>
      <w:r w:rsidR="004238C5" w:rsidRPr="005F35AC">
        <w:rPr>
          <w:rFonts w:ascii="Times New Roman" w:hAnsi="Times New Roman" w:cs="Times New Roman"/>
          <w:bCs/>
        </w:rPr>
        <w:t>, 163 Vt. 25, 653 A.2d 772 (1994):</w:t>
      </w:r>
    </w:p>
    <w:p w14:paraId="498754AF" w14:textId="77777777" w:rsidR="004238C5" w:rsidRPr="005F35AC" w:rsidRDefault="004238C5" w:rsidP="004238C5">
      <w:pPr>
        <w:pStyle w:val="BodyText"/>
        <w:widowControl w:val="0"/>
        <w:spacing w:line="240" w:lineRule="auto"/>
        <w:ind w:left="1440" w:right="1710"/>
        <w:contextualSpacing/>
        <w:jc w:val="both"/>
        <w:rPr>
          <w:rFonts w:ascii="Times New Roman" w:hAnsi="Times New Roman" w:cs="Times New Roman"/>
          <w:bCs/>
        </w:rPr>
      </w:pPr>
      <w:r w:rsidRPr="005F35AC">
        <w:rPr>
          <w:rFonts w:ascii="Times New Roman" w:hAnsi="Times New Roman" w:cs="Times New Roman"/>
          <w:bCs/>
        </w:rPr>
        <w:t>In</w:t>
      </w:r>
      <w:hyperlink r:id="rId8" w:history="1">
        <w:r w:rsidRPr="005F35AC">
          <w:rPr>
            <w:rStyle w:val="Hyperlink"/>
            <w:rFonts w:ascii="Times New Roman" w:hAnsi="Times New Roman" w:cs="Times New Roman"/>
            <w:bCs/>
            <w:u w:val="none"/>
          </w:rPr>
          <w:t> </w:t>
        </w:r>
        <w:proofErr w:type="spellStart"/>
      </w:hyperlink>
      <w:r w:rsidRPr="005F35AC">
        <w:rPr>
          <w:rFonts w:ascii="Times New Roman" w:hAnsi="Times New Roman" w:cs="Times New Roman"/>
          <w:bCs/>
          <w:i/>
        </w:rPr>
        <w:t>Molgano</w:t>
      </w:r>
      <w:proofErr w:type="spellEnd"/>
      <w:r w:rsidRPr="005F35AC">
        <w:rPr>
          <w:rFonts w:ascii="Times New Roman" w:hAnsi="Times New Roman" w:cs="Times New Roman"/>
          <w:bCs/>
        </w:rPr>
        <w:t xml:space="preserve">, we decided that conformance with a town plan, an Act 250 requirement, should be measured </w:t>
      </w:r>
      <w:r w:rsidRPr="005F35AC">
        <w:rPr>
          <w:rFonts w:ascii="Times New Roman" w:hAnsi="Times New Roman" w:cs="Times New Roman"/>
          <w:bCs/>
          <w:i/>
        </w:rPr>
        <w:t>as of the start of the development process</w:t>
      </w:r>
      <w:r w:rsidRPr="005F35AC">
        <w:rPr>
          <w:rFonts w:ascii="Times New Roman" w:hAnsi="Times New Roman" w:cs="Times New Roman"/>
          <w:bCs/>
        </w:rPr>
        <w:t xml:space="preserve"> in the town for consistency of local zoning or subdivision review with Act 250 review.  </w:t>
      </w:r>
    </w:p>
    <w:p w14:paraId="67C89277" w14:textId="77777777" w:rsidR="004238C5" w:rsidRPr="005F35AC" w:rsidRDefault="004238C5" w:rsidP="004238C5">
      <w:pPr>
        <w:pStyle w:val="BodyText"/>
        <w:widowControl w:val="0"/>
        <w:spacing w:line="240" w:lineRule="auto"/>
        <w:ind w:left="1440" w:right="1710"/>
        <w:contextualSpacing/>
        <w:jc w:val="both"/>
        <w:rPr>
          <w:rFonts w:ascii="Times New Roman" w:hAnsi="Times New Roman" w:cs="Times New Roman"/>
          <w:bCs/>
        </w:rPr>
      </w:pPr>
    </w:p>
    <w:p w14:paraId="14A7D7B8" w14:textId="44807206" w:rsidR="004238C5" w:rsidRPr="005F35AC" w:rsidRDefault="004238C5" w:rsidP="004238C5">
      <w:pPr>
        <w:pStyle w:val="BodyText"/>
        <w:widowControl w:val="0"/>
        <w:spacing w:line="480" w:lineRule="auto"/>
        <w:ind w:firstLine="720"/>
        <w:contextualSpacing/>
        <w:jc w:val="both"/>
        <w:rPr>
          <w:rFonts w:ascii="Times New Roman" w:hAnsi="Times New Roman" w:cs="Times New Roman"/>
          <w:bCs/>
        </w:rPr>
      </w:pPr>
      <w:r w:rsidRPr="005F35AC">
        <w:rPr>
          <w:rFonts w:ascii="Times New Roman" w:hAnsi="Times New Roman" w:cs="Times New Roman"/>
          <w:bCs/>
        </w:rPr>
        <w:t>(emphasis added.)</w:t>
      </w:r>
      <w:r w:rsidRPr="005F35AC">
        <w:rPr>
          <w:rStyle w:val="FootnoteReference"/>
          <w:rFonts w:cs="Times New Roman"/>
          <w:bCs/>
        </w:rPr>
        <w:footnoteReference w:id="4"/>
      </w:r>
      <w:r w:rsidRPr="005F35AC">
        <w:rPr>
          <w:rFonts w:ascii="Times New Roman" w:hAnsi="Times New Roman" w:cs="Times New Roman"/>
          <w:bCs/>
        </w:rPr>
        <w:t xml:space="preserve"> </w:t>
      </w:r>
    </w:p>
    <w:p w14:paraId="260CF35D" w14:textId="5778638F" w:rsidR="00736788" w:rsidRPr="005F35AC" w:rsidRDefault="00736788" w:rsidP="005F35AC">
      <w:pPr>
        <w:pStyle w:val="BodyText"/>
        <w:spacing w:after="0" w:line="480" w:lineRule="auto"/>
        <w:ind w:firstLine="720"/>
        <w:contextualSpacing/>
        <w:jc w:val="both"/>
        <w:rPr>
          <w:rFonts w:ascii="Times New Roman" w:hAnsi="Times New Roman" w:cs="Times New Roman"/>
          <w:bCs/>
        </w:rPr>
      </w:pPr>
      <w:r w:rsidRPr="005F35AC">
        <w:rPr>
          <w:rFonts w:ascii="Times New Roman" w:eastAsia="Calibri" w:hAnsi="Times New Roman" w:cs="Times New Roman"/>
          <w:bCs/>
        </w:rPr>
        <w:lastRenderedPageBreak/>
        <w:t xml:space="preserve">Chelsea easily satisfies that standard for vested rights.  </w:t>
      </w:r>
      <w:r w:rsidRPr="005F35AC">
        <w:rPr>
          <w:rFonts w:ascii="Times New Roman" w:hAnsi="Times New Roman" w:cs="Times New Roman"/>
          <w:bCs/>
        </w:rPr>
        <w:t xml:space="preserve">Here the Chelsea development process started in 2013 once the project was awarded a standard-offer contract.  To date Chelsea has spent hundreds of thousands of dollars in good faith in reliance on the law at the time it undertook development. As the Vermont Supreme Court explained in </w:t>
      </w:r>
      <w:r w:rsidRPr="005F35AC">
        <w:rPr>
          <w:rFonts w:ascii="Times New Roman" w:hAnsi="Times New Roman" w:cs="Times New Roman"/>
          <w:bCs/>
          <w:i/>
        </w:rPr>
        <w:t>In re Ross</w:t>
      </w:r>
      <w:r w:rsidRPr="005F35AC">
        <w:rPr>
          <w:rFonts w:ascii="Times New Roman" w:hAnsi="Times New Roman" w:cs="Times New Roman"/>
          <w:bCs/>
        </w:rPr>
        <w:t xml:space="preserve">, 151 Vt. 54, 57 (1989), the basic premise of Vermont’s vested rights rule is </w:t>
      </w:r>
      <w:r w:rsidR="000B4F9D">
        <w:rPr>
          <w:rFonts w:ascii="Times New Roman" w:hAnsi="Times New Roman" w:cs="Times New Roman"/>
          <w:bCs/>
        </w:rPr>
        <w:t>“</w:t>
      </w:r>
      <w:r w:rsidRPr="005F35AC">
        <w:rPr>
          <w:rFonts w:ascii="Times New Roman" w:hAnsi="Times New Roman" w:cs="Times New Roman"/>
          <w:bCs/>
        </w:rPr>
        <w:t xml:space="preserve">based on our holding in </w:t>
      </w:r>
      <w:r w:rsidRPr="005F35AC">
        <w:rPr>
          <w:rFonts w:ascii="Times New Roman" w:hAnsi="Times New Roman" w:cs="Times New Roman"/>
          <w:bCs/>
          <w:i/>
        </w:rPr>
        <w:t xml:space="preserve">In re </w:t>
      </w:r>
      <w:proofErr w:type="spellStart"/>
      <w:r w:rsidRPr="005F35AC">
        <w:rPr>
          <w:rFonts w:ascii="Times New Roman" w:hAnsi="Times New Roman" w:cs="Times New Roman"/>
          <w:bCs/>
          <w:i/>
        </w:rPr>
        <w:t>Preseault</w:t>
      </w:r>
      <w:proofErr w:type="spellEnd"/>
      <w:r w:rsidRPr="005F35AC">
        <w:rPr>
          <w:rFonts w:ascii="Times New Roman" w:hAnsi="Times New Roman" w:cs="Times New Roman"/>
          <w:bCs/>
        </w:rPr>
        <w:t>, 132 Vt. 471, 474, 321 A.2d 65, 66 (1974), that vested rights arise from ‘proceedings validly brought and pursued in good faith to implement rights available under previous law.’”  Here that is unquestionably the case.  The original CPC petition was complete, validly brought and pursued in good faith, and this case is a continuation of the original case.  That fact is particularly clear as this case was commenced at the suggestion of the PUC</w:t>
      </w:r>
      <w:r w:rsidR="000B4F9D">
        <w:rPr>
          <w:rFonts w:ascii="Times New Roman" w:hAnsi="Times New Roman" w:cs="Times New Roman"/>
          <w:bCs/>
        </w:rPr>
        <w:t xml:space="preserve"> so the PUC could more quickly review the reconfigured project rather than waiting for the appellate process in docket 8302 to run its course</w:t>
      </w:r>
      <w:r w:rsidRPr="005F35AC">
        <w:rPr>
          <w:rFonts w:ascii="Times New Roman" w:hAnsi="Times New Roman" w:cs="Times New Roman"/>
          <w:bCs/>
        </w:rPr>
        <w:t>.</w:t>
      </w:r>
    </w:p>
    <w:p w14:paraId="2F4AF987" w14:textId="6F20F6E7" w:rsidR="00736788" w:rsidRPr="005F35AC" w:rsidRDefault="00736788" w:rsidP="005F35AC">
      <w:pPr>
        <w:spacing w:after="0" w:line="480" w:lineRule="auto"/>
        <w:ind w:firstLine="720"/>
        <w:contextualSpacing/>
        <w:jc w:val="both"/>
        <w:rPr>
          <w:rFonts w:ascii="Times New Roman" w:eastAsia="Calibri" w:hAnsi="Times New Roman" w:cs="Times New Roman"/>
          <w:bCs/>
          <w:sz w:val="24"/>
          <w:szCs w:val="24"/>
        </w:rPr>
      </w:pPr>
      <w:r w:rsidRPr="005F35AC">
        <w:rPr>
          <w:rFonts w:ascii="Times New Roman" w:eastAsia="Calibri" w:hAnsi="Times New Roman" w:cs="Times New Roman"/>
          <w:bCs/>
          <w:sz w:val="24"/>
          <w:szCs w:val="24"/>
        </w:rPr>
        <w:t xml:space="preserve">There are, however, other ways to obtain vested rights.  In </w:t>
      </w:r>
      <w:r w:rsidRPr="005F35AC">
        <w:rPr>
          <w:rFonts w:ascii="Times New Roman" w:eastAsia="Calibri" w:hAnsi="Times New Roman" w:cs="Times New Roman"/>
          <w:bCs/>
          <w:i/>
          <w:sz w:val="24"/>
          <w:szCs w:val="24"/>
        </w:rPr>
        <w:t xml:space="preserve">Smith v. </w:t>
      </w:r>
      <w:proofErr w:type="spellStart"/>
      <w:r w:rsidRPr="005F35AC">
        <w:rPr>
          <w:rFonts w:ascii="Times New Roman" w:eastAsia="Calibri" w:hAnsi="Times New Roman" w:cs="Times New Roman"/>
          <w:bCs/>
          <w:i/>
          <w:sz w:val="24"/>
          <w:szCs w:val="24"/>
        </w:rPr>
        <w:t>Winhall</w:t>
      </w:r>
      <w:proofErr w:type="spellEnd"/>
      <w:r w:rsidRPr="005F35AC">
        <w:rPr>
          <w:rFonts w:ascii="Times New Roman" w:eastAsia="Calibri" w:hAnsi="Times New Roman" w:cs="Times New Roman"/>
          <w:bCs/>
          <w:i/>
          <w:sz w:val="24"/>
          <w:szCs w:val="24"/>
        </w:rPr>
        <w:t xml:space="preserve"> Planning Comm'n</w:t>
      </w:r>
      <w:r w:rsidRPr="005F35AC">
        <w:rPr>
          <w:rFonts w:ascii="Times New Roman" w:eastAsia="Calibri" w:hAnsi="Times New Roman" w:cs="Times New Roman"/>
          <w:bCs/>
          <w:sz w:val="24"/>
          <w:szCs w:val="24"/>
        </w:rPr>
        <w:t>, 140 Vt. 178, 181 (1981) (“</w:t>
      </w:r>
      <w:r w:rsidRPr="005F35AC">
        <w:rPr>
          <w:rFonts w:ascii="Times New Roman" w:eastAsia="Calibri" w:hAnsi="Times New Roman" w:cs="Times New Roman"/>
          <w:bCs/>
          <w:i/>
          <w:sz w:val="24"/>
          <w:szCs w:val="24"/>
        </w:rPr>
        <w:t>Smith</w:t>
      </w:r>
      <w:r w:rsidRPr="005F35AC">
        <w:rPr>
          <w:rFonts w:ascii="Times New Roman" w:eastAsia="Calibri" w:hAnsi="Times New Roman" w:cs="Times New Roman"/>
          <w:bCs/>
          <w:sz w:val="24"/>
          <w:szCs w:val="24"/>
        </w:rPr>
        <w:t>”), the Vermont Supreme Court</w:t>
      </w:r>
      <w:r w:rsidRPr="005F35AC">
        <w:rPr>
          <w:rFonts w:ascii="Times New Roman" w:eastAsia="Calibri" w:hAnsi="Times New Roman" w:cs="Times New Roman"/>
          <w:bCs/>
          <w:i/>
          <w:sz w:val="24"/>
          <w:szCs w:val="24"/>
        </w:rPr>
        <w:t xml:space="preserve"> </w:t>
      </w:r>
      <w:r w:rsidRPr="005F35AC">
        <w:rPr>
          <w:rFonts w:ascii="Times New Roman" w:eastAsia="Calibri" w:hAnsi="Times New Roman" w:cs="Times New Roman"/>
          <w:bCs/>
          <w:sz w:val="24"/>
          <w:szCs w:val="24"/>
        </w:rPr>
        <w:t xml:space="preserve">noted that even in states that follow the majority rule there are two general exceptions which result in vesting of rights—a substantial change of position and “second where the amendment was enacted primarily to thwart the applicant's plans for development.”   </w:t>
      </w:r>
      <w:r w:rsidRPr="005F35AC">
        <w:rPr>
          <w:rFonts w:ascii="Times New Roman" w:eastAsia="Calibri" w:hAnsi="Times New Roman" w:cs="Times New Roman"/>
          <w:bCs/>
          <w:i/>
          <w:sz w:val="24"/>
          <w:szCs w:val="24"/>
        </w:rPr>
        <w:t>Id</w:t>
      </w:r>
      <w:r w:rsidRPr="005F35AC">
        <w:rPr>
          <w:rFonts w:ascii="Times New Roman" w:eastAsia="Calibri" w:hAnsi="Times New Roman" w:cs="Times New Roman"/>
          <w:bCs/>
          <w:sz w:val="24"/>
          <w:szCs w:val="24"/>
        </w:rPr>
        <w:t>. at 181. Here Chelsea easily satisfies the first exception as it has substantially changed its position by investing hundreds of thousands of dollars in reliance on the rules applicable when it commenced development and obligated itself under the standard-offer contract.</w:t>
      </w:r>
    </w:p>
    <w:p w14:paraId="7E7A5AA1" w14:textId="5EACFAB2" w:rsidR="00653574" w:rsidRPr="00653574" w:rsidRDefault="009864FF" w:rsidP="00653574">
      <w:pPr>
        <w:spacing w:line="480" w:lineRule="auto"/>
        <w:ind w:firstLine="720"/>
        <w:contextualSpacing/>
        <w:jc w:val="both"/>
        <w:rPr>
          <w:rFonts w:ascii="Times New Roman" w:eastAsia="Calibri" w:hAnsi="Times New Roman" w:cs="Times New Roman"/>
          <w:bCs/>
          <w:sz w:val="24"/>
          <w:szCs w:val="24"/>
        </w:rPr>
      </w:pPr>
      <w:r w:rsidRPr="005F35AC">
        <w:rPr>
          <w:rFonts w:ascii="Times New Roman" w:eastAsia="Calibri" w:hAnsi="Times New Roman" w:cs="Times New Roman"/>
          <w:bCs/>
          <w:sz w:val="24"/>
          <w:szCs w:val="24"/>
        </w:rPr>
        <w:t>The second additional path to obtain vested rights requires discovery</w:t>
      </w:r>
      <w:r w:rsidR="000B4F9D">
        <w:rPr>
          <w:rFonts w:ascii="Times New Roman" w:eastAsia="Calibri" w:hAnsi="Times New Roman" w:cs="Times New Roman"/>
          <w:bCs/>
          <w:sz w:val="24"/>
          <w:szCs w:val="24"/>
        </w:rPr>
        <w:t xml:space="preserve"> on the Town</w:t>
      </w:r>
      <w:r w:rsidRPr="005F35AC">
        <w:rPr>
          <w:rFonts w:ascii="Times New Roman" w:eastAsia="Calibri" w:hAnsi="Times New Roman" w:cs="Times New Roman"/>
          <w:bCs/>
          <w:sz w:val="24"/>
          <w:szCs w:val="24"/>
        </w:rPr>
        <w:t xml:space="preserve">.  </w:t>
      </w:r>
      <w:r w:rsidR="00653574" w:rsidRPr="00653574">
        <w:rPr>
          <w:rFonts w:ascii="Times New Roman" w:eastAsia="Calibri" w:hAnsi="Times New Roman" w:cs="Times New Roman"/>
          <w:bCs/>
          <w:sz w:val="24"/>
          <w:szCs w:val="24"/>
        </w:rPr>
        <w:t xml:space="preserve">Even in the majority rule States (which provide for vesting much later in the development process), an applicant obtains vested rights if an applicant “can show that an amendment was enacted to target </w:t>
      </w:r>
      <w:r w:rsidR="00653574" w:rsidRPr="00653574">
        <w:rPr>
          <w:rFonts w:ascii="Times New Roman" w:eastAsia="Calibri" w:hAnsi="Times New Roman" w:cs="Times New Roman"/>
          <w:bCs/>
          <w:sz w:val="24"/>
          <w:szCs w:val="24"/>
        </w:rPr>
        <w:lastRenderedPageBreak/>
        <w:t xml:space="preserve">its development.” </w:t>
      </w:r>
      <w:r w:rsidR="00653574" w:rsidRPr="00653574">
        <w:rPr>
          <w:rFonts w:ascii="Times New Roman" w:eastAsia="Calibri" w:hAnsi="Times New Roman" w:cs="Times New Roman"/>
          <w:bCs/>
          <w:i/>
          <w:sz w:val="24"/>
          <w:szCs w:val="24"/>
        </w:rPr>
        <w:t xml:space="preserve">In re Keystone Dev. Corp., </w:t>
      </w:r>
      <w:r w:rsidR="00653574" w:rsidRPr="00653574">
        <w:rPr>
          <w:rFonts w:ascii="Times New Roman" w:eastAsia="Calibri" w:hAnsi="Times New Roman" w:cs="Times New Roman"/>
          <w:bCs/>
          <w:sz w:val="24"/>
          <w:szCs w:val="24"/>
        </w:rPr>
        <w:t xml:space="preserve">2009 VT 13, ¶ 6, 186 Vt. 523, 973 A.2d 1179 (mem.)  Here </w:t>
      </w:r>
      <w:r w:rsidR="00E85AA9" w:rsidRPr="005F35AC">
        <w:rPr>
          <w:rFonts w:ascii="Times New Roman" w:eastAsia="Calibri" w:hAnsi="Times New Roman" w:cs="Times New Roman"/>
          <w:bCs/>
          <w:sz w:val="24"/>
          <w:szCs w:val="24"/>
        </w:rPr>
        <w:t xml:space="preserve">because </w:t>
      </w:r>
      <w:r w:rsidR="00653574" w:rsidRPr="00653574">
        <w:rPr>
          <w:rFonts w:ascii="Times New Roman" w:eastAsia="Calibri" w:hAnsi="Times New Roman" w:cs="Times New Roman"/>
          <w:bCs/>
          <w:sz w:val="24"/>
          <w:szCs w:val="24"/>
        </w:rPr>
        <w:t>the Town asserts that the Ch</w:t>
      </w:r>
      <w:r w:rsidR="00E85AA9" w:rsidRPr="005F35AC">
        <w:rPr>
          <w:rFonts w:ascii="Times New Roman" w:eastAsia="Calibri" w:hAnsi="Times New Roman" w:cs="Times New Roman"/>
          <w:bCs/>
          <w:sz w:val="24"/>
          <w:szCs w:val="24"/>
        </w:rPr>
        <w:t xml:space="preserve">elsea project is subject to </w:t>
      </w:r>
      <w:r w:rsidR="00653574" w:rsidRPr="00653574">
        <w:rPr>
          <w:rFonts w:ascii="Times New Roman" w:eastAsia="Calibri" w:hAnsi="Times New Roman" w:cs="Times New Roman"/>
          <w:bCs/>
          <w:sz w:val="24"/>
          <w:szCs w:val="24"/>
        </w:rPr>
        <w:t>th</w:t>
      </w:r>
      <w:r w:rsidR="00E85AA9" w:rsidRPr="005F35AC">
        <w:rPr>
          <w:rFonts w:ascii="Times New Roman" w:eastAsia="Calibri" w:hAnsi="Times New Roman" w:cs="Times New Roman"/>
          <w:bCs/>
          <w:sz w:val="24"/>
          <w:szCs w:val="24"/>
        </w:rPr>
        <w:t xml:space="preserve">e 2016 Town Plan amendment, </w:t>
      </w:r>
      <w:r w:rsidR="00653574" w:rsidRPr="00653574">
        <w:rPr>
          <w:rFonts w:ascii="Times New Roman" w:eastAsia="Calibri" w:hAnsi="Times New Roman" w:cs="Times New Roman"/>
          <w:bCs/>
          <w:sz w:val="24"/>
          <w:szCs w:val="24"/>
        </w:rPr>
        <w:t>Chelsea is entitled to immediate discovery on the Town related to the issue of whether any portion of those changes were made to target the Chelsea project.</w:t>
      </w:r>
    </w:p>
    <w:p w14:paraId="239D1DB0" w14:textId="4C32737D" w:rsidR="00D04514" w:rsidRPr="005F35AC" w:rsidRDefault="003166EF" w:rsidP="0065786E">
      <w:pPr>
        <w:widowControl w:val="0"/>
        <w:spacing w:line="480" w:lineRule="auto"/>
        <w:ind w:firstLine="720"/>
        <w:contextualSpacing/>
        <w:jc w:val="both"/>
        <w:rPr>
          <w:rFonts w:ascii="Times New Roman" w:hAnsi="Times New Roman" w:cs="Times New Roman"/>
          <w:bCs/>
          <w:sz w:val="24"/>
          <w:szCs w:val="24"/>
        </w:rPr>
      </w:pPr>
      <w:r w:rsidRPr="005F35AC">
        <w:rPr>
          <w:rFonts w:ascii="Times New Roman" w:eastAsia="Calibri" w:hAnsi="Times New Roman" w:cs="Times New Roman"/>
          <w:bCs/>
          <w:sz w:val="24"/>
          <w:szCs w:val="24"/>
        </w:rPr>
        <w:t xml:space="preserve">A third additional path for obtaining vested rights is zoning estoppel or equitable estoppel.  That involves </w:t>
      </w:r>
      <w:r w:rsidR="00E85AA9" w:rsidRPr="005F35AC">
        <w:rPr>
          <w:rFonts w:ascii="Times New Roman" w:eastAsia="Calibri" w:hAnsi="Times New Roman" w:cs="Times New Roman"/>
          <w:bCs/>
          <w:sz w:val="24"/>
          <w:szCs w:val="24"/>
        </w:rPr>
        <w:t xml:space="preserve">the </w:t>
      </w:r>
      <w:r w:rsidR="000B4F9D">
        <w:rPr>
          <w:rFonts w:ascii="Times New Roman" w:eastAsia="Calibri" w:hAnsi="Times New Roman" w:cs="Times New Roman"/>
          <w:bCs/>
          <w:sz w:val="24"/>
          <w:szCs w:val="24"/>
        </w:rPr>
        <w:t>circumstances</w:t>
      </w:r>
      <w:r w:rsidR="00E85AA9" w:rsidRPr="005F35AC">
        <w:rPr>
          <w:rFonts w:ascii="Times New Roman" w:eastAsia="Calibri" w:hAnsi="Times New Roman" w:cs="Times New Roman"/>
          <w:bCs/>
          <w:sz w:val="24"/>
          <w:szCs w:val="24"/>
        </w:rPr>
        <w:t xml:space="preserve"> of how we got here</w:t>
      </w:r>
      <w:r w:rsidR="00835061">
        <w:rPr>
          <w:rFonts w:ascii="Times New Roman" w:eastAsia="Calibri" w:hAnsi="Times New Roman" w:cs="Times New Roman"/>
          <w:bCs/>
          <w:sz w:val="24"/>
          <w:szCs w:val="24"/>
        </w:rPr>
        <w:t xml:space="preserve"> </w:t>
      </w:r>
      <w:r w:rsidR="000B4F9D">
        <w:rPr>
          <w:rFonts w:ascii="Times New Roman" w:eastAsia="Calibri" w:hAnsi="Times New Roman" w:cs="Times New Roman"/>
          <w:bCs/>
          <w:sz w:val="24"/>
          <w:szCs w:val="24"/>
        </w:rPr>
        <w:t>—</w:t>
      </w:r>
      <w:r w:rsidR="00835061">
        <w:rPr>
          <w:rFonts w:ascii="Times New Roman" w:eastAsia="Calibri" w:hAnsi="Times New Roman" w:cs="Times New Roman"/>
          <w:bCs/>
          <w:sz w:val="24"/>
          <w:szCs w:val="24"/>
        </w:rPr>
        <w:t xml:space="preserve"> </w:t>
      </w:r>
      <w:r w:rsidR="000B4F9D">
        <w:rPr>
          <w:rFonts w:ascii="Times New Roman" w:eastAsia="Calibri" w:hAnsi="Times New Roman" w:cs="Times New Roman"/>
          <w:bCs/>
          <w:sz w:val="24"/>
          <w:szCs w:val="24"/>
        </w:rPr>
        <w:t xml:space="preserve">the </w:t>
      </w:r>
      <w:r w:rsidRPr="005F35AC">
        <w:rPr>
          <w:rFonts w:ascii="Times New Roman" w:eastAsia="Calibri" w:hAnsi="Times New Roman" w:cs="Times New Roman"/>
          <w:bCs/>
          <w:sz w:val="24"/>
          <w:szCs w:val="24"/>
        </w:rPr>
        <w:t>Town unreasonably acting on false information in docket 8302 in opposing the Chelsea project and the cascading events that followed.  It also involves t</w:t>
      </w:r>
      <w:r w:rsidR="00E85AA9" w:rsidRPr="005F35AC">
        <w:rPr>
          <w:rFonts w:ascii="Times New Roman" w:eastAsia="Calibri" w:hAnsi="Times New Roman" w:cs="Times New Roman"/>
          <w:bCs/>
          <w:sz w:val="24"/>
          <w:szCs w:val="24"/>
        </w:rPr>
        <w:t xml:space="preserve">he Town’s failure to set the record straight </w:t>
      </w:r>
      <w:r w:rsidRPr="005F35AC">
        <w:rPr>
          <w:rFonts w:ascii="Times New Roman" w:eastAsia="Calibri" w:hAnsi="Times New Roman" w:cs="Times New Roman"/>
          <w:bCs/>
          <w:sz w:val="24"/>
          <w:szCs w:val="24"/>
        </w:rPr>
        <w:t xml:space="preserve">on the now repudiated Town Plan issue </w:t>
      </w:r>
      <w:r w:rsidR="00E85AA9" w:rsidRPr="005F35AC">
        <w:rPr>
          <w:rFonts w:ascii="Times New Roman" w:eastAsia="Calibri" w:hAnsi="Times New Roman" w:cs="Times New Roman"/>
          <w:bCs/>
          <w:sz w:val="24"/>
          <w:szCs w:val="24"/>
        </w:rPr>
        <w:t>during the Chelsea rehearing and appellate process</w:t>
      </w:r>
      <w:r w:rsidRPr="005F35AC">
        <w:rPr>
          <w:rFonts w:ascii="Times New Roman" w:eastAsia="Calibri" w:hAnsi="Times New Roman" w:cs="Times New Roman"/>
          <w:bCs/>
          <w:sz w:val="24"/>
          <w:szCs w:val="24"/>
        </w:rPr>
        <w:t xml:space="preserve">.  The Town can </w:t>
      </w:r>
      <w:r w:rsidR="007F6120" w:rsidRPr="005F35AC">
        <w:rPr>
          <w:rFonts w:ascii="Times New Roman" w:eastAsia="Calibri" w:hAnsi="Times New Roman" w:cs="Times New Roman"/>
          <w:bCs/>
          <w:sz w:val="24"/>
          <w:szCs w:val="24"/>
        </w:rPr>
        <w:t xml:space="preserve">now only claim the 2016 Town Plan amendment applies </w:t>
      </w:r>
      <w:r w:rsidRPr="005F35AC">
        <w:rPr>
          <w:rFonts w:ascii="Times New Roman" w:eastAsia="Calibri" w:hAnsi="Times New Roman" w:cs="Times New Roman"/>
          <w:bCs/>
          <w:sz w:val="24"/>
          <w:szCs w:val="24"/>
        </w:rPr>
        <w:t xml:space="preserve">only </w:t>
      </w:r>
      <w:r w:rsidR="007F6120" w:rsidRPr="005F35AC">
        <w:rPr>
          <w:rFonts w:ascii="Times New Roman" w:eastAsia="Calibri" w:hAnsi="Times New Roman" w:cs="Times New Roman"/>
          <w:bCs/>
          <w:sz w:val="24"/>
          <w:szCs w:val="24"/>
        </w:rPr>
        <w:t xml:space="preserve">if it acted reasonably in the process that previously occurred.  Otherwise the Town is equitably estopped from raising the issue.  </w:t>
      </w:r>
      <w:r w:rsidR="007F6120" w:rsidRPr="005F35AC">
        <w:rPr>
          <w:rFonts w:ascii="Times New Roman" w:eastAsia="Calibri" w:hAnsi="Times New Roman" w:cs="Times New Roman"/>
          <w:bCs/>
          <w:i/>
          <w:sz w:val="24"/>
          <w:szCs w:val="24"/>
        </w:rPr>
        <w:t>See</w:t>
      </w:r>
      <w:r w:rsidR="007F6120" w:rsidRPr="005F35AC">
        <w:rPr>
          <w:rFonts w:ascii="Times New Roman" w:eastAsia="Calibri" w:hAnsi="Times New Roman" w:cs="Times New Roman"/>
          <w:bCs/>
          <w:sz w:val="24"/>
          <w:szCs w:val="24"/>
        </w:rPr>
        <w:t xml:space="preserve">, </w:t>
      </w:r>
      <w:r w:rsidR="007F6120" w:rsidRPr="005F35AC">
        <w:rPr>
          <w:rFonts w:ascii="Times New Roman" w:eastAsia="Calibri" w:hAnsi="Times New Roman" w:cs="Times New Roman"/>
          <w:bCs/>
          <w:i/>
          <w:sz w:val="24"/>
          <w:szCs w:val="24"/>
        </w:rPr>
        <w:t>e.g</w:t>
      </w:r>
      <w:r w:rsidR="007F6120" w:rsidRPr="005F35AC">
        <w:rPr>
          <w:rFonts w:ascii="Times New Roman" w:eastAsia="Calibri" w:hAnsi="Times New Roman" w:cs="Times New Roman"/>
          <w:bCs/>
          <w:sz w:val="24"/>
          <w:szCs w:val="24"/>
        </w:rPr>
        <w:t xml:space="preserve">., </w:t>
      </w:r>
      <w:r w:rsidR="00653574" w:rsidRPr="00653574">
        <w:rPr>
          <w:rFonts w:ascii="Times New Roman" w:eastAsia="Calibri" w:hAnsi="Times New Roman" w:cs="Times New Roman"/>
          <w:bCs/>
          <w:i/>
          <w:sz w:val="24"/>
          <w:szCs w:val="24"/>
        </w:rPr>
        <w:t xml:space="preserve">Boron Oil Co. v. </w:t>
      </w:r>
      <w:proofErr w:type="spellStart"/>
      <w:r w:rsidR="00653574" w:rsidRPr="00653574">
        <w:rPr>
          <w:rFonts w:ascii="Times New Roman" w:eastAsia="Calibri" w:hAnsi="Times New Roman" w:cs="Times New Roman"/>
          <w:bCs/>
          <w:i/>
          <w:sz w:val="24"/>
          <w:szCs w:val="24"/>
        </w:rPr>
        <w:t>Kimple</w:t>
      </w:r>
      <w:proofErr w:type="spellEnd"/>
      <w:r w:rsidR="00653574" w:rsidRPr="00653574">
        <w:rPr>
          <w:rFonts w:ascii="Times New Roman" w:eastAsia="Calibri" w:hAnsi="Times New Roman" w:cs="Times New Roman"/>
          <w:bCs/>
          <w:sz w:val="24"/>
          <w:szCs w:val="24"/>
        </w:rPr>
        <w:t>, 445 Pa. 327, 284 A.2d 744, 748</w:t>
      </w:r>
      <w:r w:rsidRPr="005F35AC">
        <w:rPr>
          <w:rFonts w:ascii="Times New Roman" w:eastAsia="Calibri" w:hAnsi="Times New Roman" w:cs="Times New Roman"/>
          <w:bCs/>
          <w:sz w:val="24"/>
          <w:szCs w:val="24"/>
        </w:rPr>
        <w:t xml:space="preserve"> (1971) (“</w:t>
      </w:r>
      <w:proofErr w:type="spellStart"/>
      <w:r w:rsidRPr="005F35AC">
        <w:rPr>
          <w:rFonts w:ascii="Times New Roman" w:eastAsia="Calibri" w:hAnsi="Times New Roman" w:cs="Times New Roman"/>
          <w:bCs/>
          <w:sz w:val="24"/>
          <w:szCs w:val="24"/>
        </w:rPr>
        <w:t>emphasiz</w:t>
      </w:r>
      <w:proofErr w:type="spellEnd"/>
      <w:r w:rsidRPr="005F35AC">
        <w:rPr>
          <w:rFonts w:ascii="Times New Roman" w:eastAsia="Calibri" w:hAnsi="Times New Roman" w:cs="Times New Roman"/>
          <w:bCs/>
          <w:sz w:val="24"/>
          <w:szCs w:val="24"/>
        </w:rPr>
        <w:t>[</w:t>
      </w:r>
      <w:proofErr w:type="spellStart"/>
      <w:r w:rsidRPr="005F35AC">
        <w:rPr>
          <w:rFonts w:ascii="Times New Roman" w:eastAsia="Calibri" w:hAnsi="Times New Roman" w:cs="Times New Roman"/>
          <w:bCs/>
          <w:sz w:val="24"/>
          <w:szCs w:val="24"/>
        </w:rPr>
        <w:t>ing</w:t>
      </w:r>
      <w:proofErr w:type="spellEnd"/>
      <w:r w:rsidRPr="005F35AC">
        <w:rPr>
          <w:rFonts w:ascii="Times New Roman" w:eastAsia="Calibri" w:hAnsi="Times New Roman" w:cs="Times New Roman"/>
          <w:bCs/>
          <w:sz w:val="24"/>
          <w:szCs w:val="24"/>
        </w:rPr>
        <w:t>]</w:t>
      </w:r>
      <w:r w:rsidR="00653574" w:rsidRPr="00653574">
        <w:rPr>
          <w:rFonts w:ascii="Times New Roman" w:eastAsia="Calibri" w:hAnsi="Times New Roman" w:cs="Times New Roman"/>
          <w:bCs/>
          <w:sz w:val="24"/>
          <w:szCs w:val="24"/>
        </w:rPr>
        <w:t xml:space="preserve"> that the various governmental authorities charged with the responsibility </w:t>
      </w:r>
      <w:r w:rsidRPr="005F35AC">
        <w:rPr>
          <w:rFonts w:ascii="Times New Roman" w:eastAsia="Calibri" w:hAnsi="Times New Roman" w:cs="Times New Roman"/>
          <w:bCs/>
          <w:sz w:val="24"/>
          <w:szCs w:val="24"/>
        </w:rPr>
        <w:t>[for]</w:t>
      </w:r>
      <w:r w:rsidR="00653574" w:rsidRPr="00653574">
        <w:rPr>
          <w:rFonts w:ascii="Times New Roman" w:eastAsia="Calibri" w:hAnsi="Times New Roman" w:cs="Times New Roman"/>
          <w:bCs/>
          <w:sz w:val="24"/>
          <w:szCs w:val="24"/>
        </w:rPr>
        <w:t xml:space="preserve"> zoning and planning laws are under </w:t>
      </w:r>
      <w:r w:rsidRPr="005F35AC">
        <w:rPr>
          <w:rFonts w:ascii="Times New Roman" w:eastAsia="Calibri" w:hAnsi="Times New Roman" w:cs="Times New Roman"/>
          <w:bCs/>
          <w:sz w:val="24"/>
          <w:szCs w:val="24"/>
        </w:rPr>
        <w:t xml:space="preserve">a basic duty to act reasonably [, a] </w:t>
      </w:r>
      <w:r w:rsidR="00653574" w:rsidRPr="00653574">
        <w:rPr>
          <w:rFonts w:ascii="Times New Roman" w:eastAsia="Calibri" w:hAnsi="Times New Roman" w:cs="Times New Roman"/>
          <w:bCs/>
          <w:sz w:val="24"/>
          <w:szCs w:val="24"/>
        </w:rPr>
        <w:t xml:space="preserve"> municipality </w:t>
      </w:r>
      <w:r w:rsidRPr="005F35AC">
        <w:rPr>
          <w:rFonts w:ascii="Times New Roman" w:eastAsia="Calibri" w:hAnsi="Times New Roman" w:cs="Times New Roman"/>
          <w:bCs/>
          <w:sz w:val="24"/>
          <w:szCs w:val="24"/>
        </w:rPr>
        <w:t xml:space="preserve">[must] </w:t>
      </w:r>
      <w:r w:rsidR="00653574" w:rsidRPr="00653574">
        <w:rPr>
          <w:rFonts w:ascii="Times New Roman" w:eastAsia="Calibri" w:hAnsi="Times New Roman" w:cs="Times New Roman"/>
          <w:bCs/>
          <w:sz w:val="24"/>
          <w:szCs w:val="24"/>
        </w:rPr>
        <w:t>act</w:t>
      </w:r>
      <w:r w:rsidRPr="005F35AC">
        <w:rPr>
          <w:rFonts w:ascii="Times New Roman" w:eastAsia="Calibri" w:hAnsi="Times New Roman" w:cs="Times New Roman"/>
          <w:bCs/>
          <w:sz w:val="24"/>
          <w:szCs w:val="24"/>
        </w:rPr>
        <w:t>[]</w:t>
      </w:r>
      <w:r w:rsidR="00653574" w:rsidRPr="00653574">
        <w:rPr>
          <w:rFonts w:ascii="Times New Roman" w:eastAsia="Calibri" w:hAnsi="Times New Roman" w:cs="Times New Roman"/>
          <w:bCs/>
          <w:sz w:val="24"/>
          <w:szCs w:val="24"/>
        </w:rPr>
        <w:t xml:space="preserve"> in good faith to achieve permissible ends</w:t>
      </w:r>
      <w:r w:rsidRPr="005F35AC">
        <w:rPr>
          <w:rFonts w:ascii="Times New Roman" w:eastAsia="Calibri" w:hAnsi="Times New Roman" w:cs="Times New Roman"/>
          <w:bCs/>
          <w:sz w:val="24"/>
          <w:szCs w:val="24"/>
        </w:rPr>
        <w:t>.”)</w:t>
      </w:r>
      <w:r w:rsidR="0065786E" w:rsidRPr="005F35AC">
        <w:rPr>
          <w:rFonts w:ascii="Times New Roman" w:eastAsia="Calibri" w:hAnsi="Times New Roman" w:cs="Times New Roman"/>
          <w:bCs/>
          <w:sz w:val="24"/>
          <w:szCs w:val="24"/>
        </w:rPr>
        <w:t xml:space="preserve">  </w:t>
      </w:r>
      <w:r w:rsidR="007F6120" w:rsidRPr="005F35AC">
        <w:rPr>
          <w:rFonts w:ascii="Times New Roman" w:hAnsi="Times New Roman" w:cs="Times New Roman"/>
          <w:bCs/>
          <w:sz w:val="24"/>
          <w:szCs w:val="24"/>
        </w:rPr>
        <w:t xml:space="preserve">Chelsea is entitled to discovery on the issue of whether the Town acted reasonably and in good faith during the process in docket 8302.  </w:t>
      </w:r>
    </w:p>
    <w:p w14:paraId="57D1869B" w14:textId="71D96D9F" w:rsidR="00B508E1" w:rsidRPr="005F35AC" w:rsidRDefault="000B4F9D" w:rsidP="009F3DFF">
      <w:pPr>
        <w:pStyle w:val="BodyText"/>
        <w:spacing w:line="480" w:lineRule="auto"/>
        <w:ind w:firstLine="720"/>
        <w:contextualSpacing/>
        <w:jc w:val="both"/>
        <w:rPr>
          <w:rFonts w:ascii="Times New Roman" w:hAnsi="Times New Roman" w:cs="Times New Roman"/>
          <w:bCs/>
        </w:rPr>
      </w:pPr>
      <w:r>
        <w:rPr>
          <w:rFonts w:ascii="Times New Roman" w:hAnsi="Times New Roman" w:cs="Times New Roman"/>
          <w:bCs/>
        </w:rPr>
        <w:t>Finally, d</w:t>
      </w:r>
      <w:r w:rsidR="0065786E" w:rsidRPr="005F35AC">
        <w:rPr>
          <w:rFonts w:ascii="Times New Roman" w:hAnsi="Times New Roman" w:cs="Times New Roman"/>
          <w:bCs/>
        </w:rPr>
        <w:t>espite the Town’s contentions, t</w:t>
      </w:r>
      <w:r w:rsidR="00231307" w:rsidRPr="005F35AC">
        <w:rPr>
          <w:rFonts w:ascii="Times New Roman" w:hAnsi="Times New Roman" w:cs="Times New Roman"/>
          <w:bCs/>
        </w:rPr>
        <w:t>he fact remains that this case fits squarely under</w:t>
      </w:r>
      <w:r w:rsidR="00195FD3" w:rsidRPr="005F35AC">
        <w:rPr>
          <w:rFonts w:ascii="Times New Roman" w:hAnsi="Times New Roman" w:cs="Times New Roman"/>
          <w:bCs/>
          <w:i/>
        </w:rPr>
        <w:t xml:space="preserve"> In re Jolley Assocs. (Town of Shelburne)</w:t>
      </w:r>
      <w:r w:rsidR="00195FD3" w:rsidRPr="005F35AC">
        <w:rPr>
          <w:rFonts w:ascii="Times New Roman" w:hAnsi="Times New Roman" w:cs="Times New Roman"/>
          <w:bCs/>
        </w:rPr>
        <w:t>, 2006 VT 132 (“</w:t>
      </w:r>
      <w:r w:rsidR="00195FD3" w:rsidRPr="005F35AC">
        <w:rPr>
          <w:rFonts w:ascii="Times New Roman" w:hAnsi="Times New Roman" w:cs="Times New Roman"/>
          <w:bCs/>
          <w:i/>
        </w:rPr>
        <w:t>Jolley</w:t>
      </w:r>
      <w:r w:rsidR="00195FD3" w:rsidRPr="005F35AC">
        <w:rPr>
          <w:rFonts w:ascii="Times New Roman" w:hAnsi="Times New Roman" w:cs="Times New Roman"/>
          <w:bCs/>
        </w:rPr>
        <w:t>”)</w:t>
      </w:r>
      <w:r w:rsidR="00231307" w:rsidRPr="005F35AC">
        <w:rPr>
          <w:rFonts w:ascii="Times New Roman" w:hAnsi="Times New Roman" w:cs="Times New Roman"/>
          <w:bCs/>
        </w:rPr>
        <w:t xml:space="preserve">.  </w:t>
      </w:r>
      <w:r w:rsidR="00B508E1" w:rsidRPr="005F35AC">
        <w:rPr>
          <w:rFonts w:ascii="Times New Roman" w:hAnsi="Times New Roman" w:cs="Times New Roman"/>
          <w:bCs/>
        </w:rPr>
        <w:t xml:space="preserve">Here as in </w:t>
      </w:r>
      <w:r w:rsidR="00B508E1" w:rsidRPr="005F35AC">
        <w:rPr>
          <w:rFonts w:ascii="Times New Roman" w:hAnsi="Times New Roman" w:cs="Times New Roman"/>
          <w:bCs/>
          <w:i/>
        </w:rPr>
        <w:t>Jolley</w:t>
      </w:r>
      <w:r w:rsidR="00B508E1" w:rsidRPr="005F35AC">
        <w:rPr>
          <w:rFonts w:ascii="Times New Roman" w:hAnsi="Times New Roman" w:cs="Times New Roman"/>
          <w:bCs/>
        </w:rPr>
        <w:t xml:space="preserve">, the applicant had vested rights when it filed its first permit application.  Here as in </w:t>
      </w:r>
      <w:r w:rsidR="00B508E1" w:rsidRPr="005F35AC">
        <w:rPr>
          <w:rFonts w:ascii="Times New Roman" w:hAnsi="Times New Roman" w:cs="Times New Roman"/>
          <w:bCs/>
          <w:i/>
        </w:rPr>
        <w:t>Jolley</w:t>
      </w:r>
      <w:r w:rsidR="00B508E1" w:rsidRPr="005F35AC">
        <w:rPr>
          <w:rFonts w:ascii="Times New Roman" w:hAnsi="Times New Roman" w:cs="Times New Roman"/>
          <w:bCs/>
        </w:rPr>
        <w:t xml:space="preserve">, the permit was denied.  Here as in </w:t>
      </w:r>
      <w:r w:rsidR="00B508E1" w:rsidRPr="005F35AC">
        <w:rPr>
          <w:rFonts w:ascii="Times New Roman" w:hAnsi="Times New Roman" w:cs="Times New Roman"/>
          <w:bCs/>
          <w:i/>
        </w:rPr>
        <w:t>Jolley</w:t>
      </w:r>
      <w:r w:rsidR="00B508E1" w:rsidRPr="005F35AC">
        <w:rPr>
          <w:rFonts w:ascii="Times New Roman" w:hAnsi="Times New Roman" w:cs="Times New Roman"/>
          <w:bCs/>
        </w:rPr>
        <w:t xml:space="preserve">, the applicant re-filed its permit application amending it to address the issues that resulted in the earlier denial.  Here as in in </w:t>
      </w:r>
      <w:r w:rsidR="00B508E1" w:rsidRPr="005F35AC">
        <w:rPr>
          <w:rFonts w:ascii="Times New Roman" w:hAnsi="Times New Roman" w:cs="Times New Roman"/>
          <w:bCs/>
          <w:i/>
        </w:rPr>
        <w:t>Jolley</w:t>
      </w:r>
      <w:r w:rsidR="00B508E1" w:rsidRPr="005F35AC">
        <w:rPr>
          <w:rFonts w:ascii="Times New Roman" w:hAnsi="Times New Roman" w:cs="Times New Roman"/>
          <w:bCs/>
        </w:rPr>
        <w:t xml:space="preserve">, the applicant gave up its right to appeal in favor of a re-filing at the encouragement of the tribunal.  The Vermont Supreme Court held that “reapplication [for a denied permit] would not require the sort of substantial revision that should </w:t>
      </w:r>
      <w:r w:rsidR="00B508E1" w:rsidRPr="005F35AC">
        <w:rPr>
          <w:rFonts w:ascii="Times New Roman" w:hAnsi="Times New Roman" w:cs="Times New Roman"/>
          <w:bCs/>
        </w:rPr>
        <w:lastRenderedPageBreak/>
        <w:t xml:space="preserve">dictate a loss of vested rights.” </w:t>
      </w:r>
      <w:r w:rsidR="00B508E1" w:rsidRPr="005F35AC">
        <w:rPr>
          <w:rFonts w:ascii="Times New Roman" w:hAnsi="Times New Roman" w:cs="Times New Roman"/>
          <w:bCs/>
          <w:i/>
        </w:rPr>
        <w:t>Id.</w:t>
      </w:r>
      <w:r w:rsidR="00B508E1" w:rsidRPr="005F35AC">
        <w:rPr>
          <w:rFonts w:ascii="Times New Roman" w:hAnsi="Times New Roman" w:cs="Times New Roman"/>
          <w:bCs/>
        </w:rPr>
        <w:t xml:space="preserve"> at ¶16.   Accordingly, the Vermont Supreme Court rejected the town’s attempt to apply the town rules that were in effect at the time of the re-application. </w:t>
      </w:r>
      <w:r w:rsidR="00FA4C38" w:rsidRPr="005F35AC">
        <w:rPr>
          <w:rFonts w:ascii="Times New Roman" w:hAnsi="Times New Roman" w:cs="Times New Roman"/>
          <w:bCs/>
        </w:rPr>
        <w:t xml:space="preserve">  Moreover, as the Vermont Supreme Court explained the </w:t>
      </w:r>
      <w:r w:rsidR="004E0EC5" w:rsidRPr="005F35AC">
        <w:rPr>
          <w:rFonts w:ascii="Times New Roman" w:hAnsi="Times New Roman" w:cs="Times New Roman"/>
          <w:bCs/>
        </w:rPr>
        <w:t>rule generally applying current zoning laws to new applications is primarily driven by the concern that applicants would be encouraged to file incomplete applications:</w:t>
      </w:r>
    </w:p>
    <w:p w14:paraId="262E897D" w14:textId="206455A5" w:rsidR="004E0EC5" w:rsidRPr="005F35AC" w:rsidRDefault="004E0EC5" w:rsidP="004E0EC5">
      <w:pPr>
        <w:pStyle w:val="BodyText"/>
        <w:widowControl w:val="0"/>
        <w:spacing w:line="240" w:lineRule="auto"/>
        <w:ind w:left="1080" w:right="720"/>
        <w:contextualSpacing/>
        <w:jc w:val="both"/>
        <w:rPr>
          <w:rFonts w:ascii="Times New Roman" w:hAnsi="Times New Roman" w:cs="Times New Roman"/>
          <w:bCs/>
        </w:rPr>
      </w:pPr>
      <w:r w:rsidRPr="005F35AC">
        <w:rPr>
          <w:rFonts w:ascii="Times New Roman" w:hAnsi="Times New Roman" w:cs="Times New Roman"/>
          <w:bCs/>
        </w:rPr>
        <w:t>In Ross, we held that the filing of an incomplete Act 250 application, later denied, left the applicants with no vested right. 151 Vt. at 57, 557 A.2d at 492. In so holding, we stated our concern that landowners not be able to “easily avoid regulatory requirements by submitting a request for a permit based on partial and insufficient information.” Id. at 59, 557 A.2d at 492-93. Here, by contrast, the application was completed and our concern for easy avoidance is lessened.</w:t>
      </w:r>
    </w:p>
    <w:p w14:paraId="32DE8F2F" w14:textId="77777777" w:rsidR="00E22676" w:rsidRPr="005F35AC" w:rsidRDefault="00E22676" w:rsidP="004E0EC5">
      <w:pPr>
        <w:pStyle w:val="BodyText"/>
        <w:widowControl w:val="0"/>
        <w:spacing w:line="240" w:lineRule="auto"/>
        <w:ind w:left="1080" w:right="720"/>
        <w:contextualSpacing/>
        <w:jc w:val="both"/>
        <w:rPr>
          <w:rFonts w:ascii="Times New Roman" w:hAnsi="Times New Roman" w:cs="Times New Roman"/>
          <w:bCs/>
        </w:rPr>
      </w:pPr>
    </w:p>
    <w:p w14:paraId="1F27C183" w14:textId="3C1F2F68" w:rsidR="00E22676" w:rsidRPr="005F35AC" w:rsidRDefault="00E22676" w:rsidP="004E0EC5">
      <w:pPr>
        <w:pStyle w:val="BodyText"/>
        <w:widowControl w:val="0"/>
        <w:spacing w:line="240" w:lineRule="auto"/>
        <w:ind w:left="1080" w:right="720"/>
        <w:contextualSpacing/>
        <w:jc w:val="both"/>
        <w:rPr>
          <w:rFonts w:ascii="Times New Roman" w:hAnsi="Times New Roman" w:cs="Times New Roman"/>
          <w:bCs/>
        </w:rPr>
      </w:pPr>
      <w:r w:rsidRPr="005F35AC">
        <w:rPr>
          <w:rFonts w:ascii="Times New Roman" w:hAnsi="Times New Roman" w:cs="Times New Roman"/>
          <w:bCs/>
          <w:i/>
        </w:rPr>
        <w:t>Id</w:t>
      </w:r>
      <w:r w:rsidRPr="005F35AC">
        <w:rPr>
          <w:rFonts w:ascii="Times New Roman" w:hAnsi="Times New Roman" w:cs="Times New Roman"/>
          <w:bCs/>
        </w:rPr>
        <w:t>.</w:t>
      </w:r>
    </w:p>
    <w:p w14:paraId="53378459" w14:textId="77777777" w:rsidR="00E22676" w:rsidRPr="005F35AC" w:rsidRDefault="00E22676" w:rsidP="004E0EC5">
      <w:pPr>
        <w:pStyle w:val="BodyText"/>
        <w:widowControl w:val="0"/>
        <w:spacing w:line="240" w:lineRule="auto"/>
        <w:ind w:left="1080" w:right="720"/>
        <w:contextualSpacing/>
        <w:jc w:val="both"/>
        <w:rPr>
          <w:rFonts w:ascii="Times New Roman" w:hAnsi="Times New Roman" w:cs="Times New Roman"/>
          <w:bCs/>
        </w:rPr>
      </w:pPr>
    </w:p>
    <w:p w14:paraId="73D28060" w14:textId="356DA11D" w:rsidR="004E0EC5" w:rsidRPr="005F35AC" w:rsidRDefault="004E0EC5" w:rsidP="004E0EC5">
      <w:pPr>
        <w:pStyle w:val="BodyText"/>
        <w:spacing w:line="480" w:lineRule="auto"/>
        <w:ind w:firstLine="720"/>
        <w:contextualSpacing/>
        <w:jc w:val="both"/>
        <w:rPr>
          <w:rFonts w:ascii="Times New Roman" w:hAnsi="Times New Roman" w:cs="Times New Roman"/>
          <w:bCs/>
        </w:rPr>
      </w:pPr>
      <w:r w:rsidRPr="005F35AC">
        <w:rPr>
          <w:rFonts w:ascii="Times New Roman" w:hAnsi="Times New Roman" w:cs="Times New Roman"/>
          <w:bCs/>
        </w:rPr>
        <w:t xml:space="preserve">Here the concern expressed by the </w:t>
      </w:r>
      <w:r w:rsidR="000B4F9D">
        <w:rPr>
          <w:rFonts w:ascii="Times New Roman" w:hAnsi="Times New Roman" w:cs="Times New Roman"/>
          <w:bCs/>
        </w:rPr>
        <w:t xml:space="preserve">Vermont </w:t>
      </w:r>
      <w:r w:rsidRPr="005F35AC">
        <w:rPr>
          <w:rFonts w:ascii="Times New Roman" w:hAnsi="Times New Roman" w:cs="Times New Roman"/>
          <w:bCs/>
        </w:rPr>
        <w:t xml:space="preserve">Supreme Court is not present.  Chelsea presented a complete application in 2014 and no one disputes that fact.  Moreover, here as in </w:t>
      </w:r>
      <w:r w:rsidRPr="005F35AC">
        <w:rPr>
          <w:rFonts w:ascii="Times New Roman" w:hAnsi="Times New Roman" w:cs="Times New Roman"/>
          <w:bCs/>
          <w:i/>
        </w:rPr>
        <w:t>Jolley</w:t>
      </w:r>
      <w:r w:rsidRPr="005F35AC">
        <w:rPr>
          <w:rFonts w:ascii="Times New Roman" w:hAnsi="Times New Roman" w:cs="Times New Roman"/>
          <w:bCs/>
        </w:rPr>
        <w:t>, the applicant has relied on statements of the tribunal.  Here, it is at least implicit that the PUC’s invitation to drop the appeal, to receive a prompt review of its re-configured project, and to allow Chelsea to rely on its original testimony (except related to changes) was an acknowledgement that the re-configured project would be reviewed under rules applicable when the original Chelsea project began.</w:t>
      </w:r>
    </w:p>
    <w:p w14:paraId="6FED5E0F" w14:textId="2FCEF7D8" w:rsidR="00CE67BF" w:rsidRPr="005F35AC" w:rsidRDefault="00CE67BF" w:rsidP="00835061">
      <w:pPr>
        <w:spacing w:line="480" w:lineRule="auto"/>
        <w:ind w:left="3600" w:firstLine="720"/>
        <w:contextualSpacing/>
        <w:jc w:val="both"/>
        <w:rPr>
          <w:rFonts w:ascii="Times New Roman" w:eastAsia="Times New Roman" w:hAnsi="Times New Roman" w:cs="Times New Roman"/>
          <w:sz w:val="24"/>
          <w:szCs w:val="24"/>
        </w:rPr>
      </w:pPr>
      <w:r w:rsidRPr="005F35AC">
        <w:rPr>
          <w:rFonts w:ascii="Times New Roman" w:eastAsia="Times New Roman" w:hAnsi="Times New Roman" w:cs="Times New Roman"/>
          <w:sz w:val="24"/>
          <w:szCs w:val="24"/>
        </w:rPr>
        <w:t>Respectfully submitted,</w:t>
      </w:r>
      <w:r w:rsidRPr="005F35AC">
        <w:rPr>
          <w:rFonts w:ascii="Times New Roman" w:eastAsia="Times New Roman" w:hAnsi="Times New Roman" w:cs="Times New Roman"/>
          <w:sz w:val="24"/>
          <w:szCs w:val="24"/>
        </w:rPr>
        <w:tab/>
      </w:r>
      <w:r w:rsidRPr="005F35AC">
        <w:rPr>
          <w:rFonts w:ascii="Times New Roman" w:eastAsia="Times New Roman" w:hAnsi="Times New Roman" w:cs="Times New Roman"/>
          <w:sz w:val="24"/>
          <w:szCs w:val="24"/>
        </w:rPr>
        <w:tab/>
      </w:r>
    </w:p>
    <w:p w14:paraId="003E59E4" w14:textId="77777777" w:rsidR="00CE67BF" w:rsidRPr="005F35AC" w:rsidRDefault="00CE67BF" w:rsidP="00CE67BF">
      <w:pPr>
        <w:keepNext/>
        <w:keepLines/>
        <w:spacing w:after="0" w:line="240" w:lineRule="auto"/>
        <w:ind w:firstLine="3690"/>
        <w:contextualSpacing/>
        <w:rPr>
          <w:rFonts w:ascii="Times New Roman" w:eastAsia="Times New Roman" w:hAnsi="Times New Roman" w:cs="Times New Roman"/>
          <w:i/>
          <w:sz w:val="24"/>
          <w:szCs w:val="24"/>
          <w:u w:val="single"/>
        </w:rPr>
      </w:pPr>
      <w:r w:rsidRPr="005F35AC">
        <w:rPr>
          <w:rFonts w:ascii="Times New Roman" w:eastAsia="Times New Roman" w:hAnsi="Times New Roman" w:cs="Times New Roman"/>
          <w:noProof/>
          <w:sz w:val="24"/>
          <w:szCs w:val="24"/>
        </w:rPr>
        <w:tab/>
      </w:r>
      <w:r w:rsidR="00EA3C63" w:rsidRPr="005F35AC">
        <w:rPr>
          <w:rFonts w:ascii="Times New Roman" w:eastAsia="Times New Roman" w:hAnsi="Times New Roman" w:cs="Times New Roman"/>
          <w:i/>
          <w:noProof/>
          <w:sz w:val="24"/>
          <w:szCs w:val="24"/>
          <w:u w:val="single"/>
        </w:rPr>
        <w:t>/s/</w:t>
      </w:r>
      <w:r w:rsidR="00D907D1" w:rsidRPr="005F35AC">
        <w:rPr>
          <w:rFonts w:ascii="Times New Roman" w:eastAsia="Times New Roman" w:hAnsi="Times New Roman" w:cs="Times New Roman"/>
          <w:i/>
          <w:noProof/>
          <w:sz w:val="24"/>
          <w:szCs w:val="24"/>
          <w:u w:val="single"/>
        </w:rPr>
        <w:t>Michael</w:t>
      </w:r>
      <w:r w:rsidR="00EA3C63" w:rsidRPr="005F35AC">
        <w:rPr>
          <w:rFonts w:ascii="Times New Roman" w:eastAsia="Times New Roman" w:hAnsi="Times New Roman" w:cs="Times New Roman"/>
          <w:i/>
          <w:noProof/>
          <w:sz w:val="24"/>
          <w:szCs w:val="24"/>
          <w:u w:val="single"/>
        </w:rPr>
        <w:t xml:space="preserve"> Melone</w:t>
      </w:r>
    </w:p>
    <w:p w14:paraId="730B3DCB" w14:textId="77777777" w:rsidR="00CE67BF" w:rsidRPr="005F35AC" w:rsidRDefault="00D907D1" w:rsidP="00CE67BF">
      <w:pPr>
        <w:keepNext/>
        <w:keepLines/>
        <w:spacing w:after="0" w:line="240" w:lineRule="auto"/>
        <w:ind w:left="3690" w:firstLine="630"/>
        <w:rPr>
          <w:rFonts w:ascii="Times New Roman" w:eastAsia="Times New Roman" w:hAnsi="Times New Roman" w:cs="Times New Roman"/>
          <w:sz w:val="24"/>
          <w:szCs w:val="24"/>
        </w:rPr>
      </w:pPr>
      <w:r w:rsidRPr="005F35AC">
        <w:rPr>
          <w:rFonts w:ascii="Times New Roman" w:eastAsia="Times New Roman" w:hAnsi="Times New Roman" w:cs="Times New Roman"/>
          <w:sz w:val="24"/>
          <w:szCs w:val="24"/>
        </w:rPr>
        <w:t>Michael</w:t>
      </w:r>
      <w:r w:rsidR="00CE67BF" w:rsidRPr="005F35AC">
        <w:rPr>
          <w:rFonts w:ascii="Times New Roman" w:eastAsia="Times New Roman" w:hAnsi="Times New Roman" w:cs="Times New Roman"/>
          <w:sz w:val="24"/>
          <w:szCs w:val="24"/>
        </w:rPr>
        <w:t xml:space="preserve"> Melone</w:t>
      </w:r>
    </w:p>
    <w:p w14:paraId="114E76E8" w14:textId="77777777" w:rsidR="00CE67BF" w:rsidRPr="005F35AC" w:rsidRDefault="00CE67BF" w:rsidP="00CE67BF">
      <w:pPr>
        <w:keepNext/>
        <w:keepLines/>
        <w:spacing w:after="0" w:line="240" w:lineRule="auto"/>
        <w:ind w:left="4320"/>
        <w:rPr>
          <w:rFonts w:ascii="Times New Roman" w:eastAsia="Times New Roman" w:hAnsi="Times New Roman" w:cs="Times New Roman"/>
          <w:sz w:val="24"/>
          <w:szCs w:val="24"/>
        </w:rPr>
      </w:pPr>
      <w:proofErr w:type="spellStart"/>
      <w:r w:rsidRPr="005F35AC">
        <w:rPr>
          <w:rFonts w:ascii="Times New Roman" w:eastAsia="Times New Roman" w:hAnsi="Times New Roman" w:cs="Times New Roman"/>
          <w:sz w:val="24"/>
          <w:szCs w:val="24"/>
        </w:rPr>
        <w:t>Allco</w:t>
      </w:r>
      <w:proofErr w:type="spellEnd"/>
      <w:r w:rsidRPr="005F35AC">
        <w:rPr>
          <w:rFonts w:ascii="Times New Roman" w:eastAsia="Times New Roman" w:hAnsi="Times New Roman" w:cs="Times New Roman"/>
          <w:sz w:val="24"/>
          <w:szCs w:val="24"/>
        </w:rPr>
        <w:t xml:space="preserve"> Renewable Energy Limited</w:t>
      </w:r>
    </w:p>
    <w:p w14:paraId="0A346233" w14:textId="7C7F15B8" w:rsidR="00CE67BF" w:rsidRPr="005F35AC" w:rsidRDefault="00CE67BF" w:rsidP="00CE67BF">
      <w:pPr>
        <w:keepNext/>
        <w:keepLines/>
        <w:spacing w:after="0" w:line="240" w:lineRule="auto"/>
        <w:ind w:left="4320"/>
        <w:rPr>
          <w:rFonts w:ascii="Times New Roman" w:eastAsia="Times New Roman" w:hAnsi="Times New Roman" w:cs="Times New Roman"/>
          <w:sz w:val="24"/>
          <w:szCs w:val="24"/>
        </w:rPr>
      </w:pPr>
      <w:r w:rsidRPr="005F35AC">
        <w:rPr>
          <w:rFonts w:ascii="Times New Roman" w:eastAsia="Times New Roman" w:hAnsi="Times New Roman" w:cs="Times New Roman"/>
          <w:sz w:val="24"/>
          <w:szCs w:val="24"/>
        </w:rPr>
        <w:t>1</w:t>
      </w:r>
      <w:r w:rsidR="00075EEF" w:rsidRPr="005F35AC">
        <w:rPr>
          <w:rFonts w:ascii="Times New Roman" w:eastAsia="Times New Roman" w:hAnsi="Times New Roman" w:cs="Times New Roman"/>
          <w:sz w:val="24"/>
          <w:szCs w:val="24"/>
        </w:rPr>
        <w:t>74</w:t>
      </w:r>
      <w:r w:rsidR="00C260CA" w:rsidRPr="005F35AC">
        <w:rPr>
          <w:rFonts w:ascii="Times New Roman" w:eastAsia="Times New Roman" w:hAnsi="Times New Roman" w:cs="Times New Roman"/>
          <w:sz w:val="24"/>
          <w:szCs w:val="24"/>
        </w:rPr>
        <w:t>0</w:t>
      </w:r>
      <w:r w:rsidR="00075EEF" w:rsidRPr="005F35AC">
        <w:rPr>
          <w:rFonts w:ascii="Times New Roman" w:eastAsia="Times New Roman" w:hAnsi="Times New Roman" w:cs="Times New Roman"/>
          <w:sz w:val="24"/>
          <w:szCs w:val="24"/>
        </w:rPr>
        <w:t xml:space="preserve"> Broadway</w:t>
      </w:r>
      <w:r w:rsidRPr="005F35AC">
        <w:rPr>
          <w:rFonts w:ascii="Times New Roman" w:eastAsia="Times New Roman" w:hAnsi="Times New Roman" w:cs="Times New Roman"/>
          <w:sz w:val="24"/>
          <w:szCs w:val="24"/>
        </w:rPr>
        <w:t xml:space="preserve">, </w:t>
      </w:r>
      <w:r w:rsidR="00C260CA" w:rsidRPr="005F35AC">
        <w:rPr>
          <w:rFonts w:ascii="Times New Roman" w:eastAsia="Times New Roman" w:hAnsi="Times New Roman" w:cs="Times New Roman"/>
          <w:sz w:val="24"/>
          <w:szCs w:val="24"/>
        </w:rPr>
        <w:t>15</w:t>
      </w:r>
      <w:r w:rsidRPr="005F35AC">
        <w:rPr>
          <w:rFonts w:ascii="Times New Roman" w:eastAsia="Times New Roman" w:hAnsi="Times New Roman" w:cs="Times New Roman"/>
          <w:sz w:val="24"/>
          <w:szCs w:val="24"/>
          <w:vertAlign w:val="superscript"/>
        </w:rPr>
        <w:t>th</w:t>
      </w:r>
      <w:r w:rsidRPr="005F35AC">
        <w:rPr>
          <w:rFonts w:ascii="Times New Roman" w:eastAsia="Times New Roman" w:hAnsi="Times New Roman" w:cs="Times New Roman"/>
          <w:sz w:val="24"/>
          <w:szCs w:val="24"/>
        </w:rPr>
        <w:t xml:space="preserve"> Floor</w:t>
      </w:r>
    </w:p>
    <w:p w14:paraId="16A7EFAF" w14:textId="77777777" w:rsidR="00CE67BF" w:rsidRPr="005F35AC" w:rsidRDefault="00CE67BF" w:rsidP="00CE67BF">
      <w:pPr>
        <w:keepNext/>
        <w:keepLines/>
        <w:spacing w:after="0" w:line="240" w:lineRule="auto"/>
        <w:ind w:left="4320"/>
        <w:rPr>
          <w:rFonts w:ascii="Times New Roman" w:eastAsia="Times New Roman" w:hAnsi="Times New Roman" w:cs="Times New Roman"/>
          <w:sz w:val="24"/>
          <w:szCs w:val="24"/>
        </w:rPr>
      </w:pPr>
      <w:r w:rsidRPr="005F35AC">
        <w:rPr>
          <w:rFonts w:ascii="Times New Roman" w:eastAsia="Times New Roman" w:hAnsi="Times New Roman" w:cs="Times New Roman"/>
          <w:sz w:val="24"/>
          <w:szCs w:val="24"/>
        </w:rPr>
        <w:t>New York, NY 100</w:t>
      </w:r>
      <w:r w:rsidR="00075EEF" w:rsidRPr="005F35AC">
        <w:rPr>
          <w:rFonts w:ascii="Times New Roman" w:eastAsia="Times New Roman" w:hAnsi="Times New Roman" w:cs="Times New Roman"/>
          <w:sz w:val="24"/>
          <w:szCs w:val="24"/>
        </w:rPr>
        <w:t>19</w:t>
      </w:r>
    </w:p>
    <w:p w14:paraId="43A2C60B" w14:textId="77777777" w:rsidR="00CE67BF" w:rsidRPr="005F35AC" w:rsidRDefault="00CE67BF" w:rsidP="00CE67BF">
      <w:pPr>
        <w:keepNext/>
        <w:keepLines/>
        <w:spacing w:after="0" w:line="240" w:lineRule="auto"/>
        <w:ind w:left="4320"/>
        <w:rPr>
          <w:rFonts w:ascii="Times New Roman" w:eastAsia="Times New Roman" w:hAnsi="Times New Roman" w:cs="Times New Roman"/>
          <w:sz w:val="24"/>
          <w:szCs w:val="24"/>
        </w:rPr>
      </w:pPr>
      <w:r w:rsidRPr="005F35AC">
        <w:rPr>
          <w:rFonts w:ascii="Times New Roman" w:eastAsia="Times New Roman" w:hAnsi="Times New Roman" w:cs="Times New Roman"/>
          <w:sz w:val="24"/>
          <w:szCs w:val="24"/>
        </w:rPr>
        <w:t>Phone: (212) 681-</w:t>
      </w:r>
      <w:r w:rsidR="00D907D1" w:rsidRPr="005F35AC">
        <w:rPr>
          <w:rFonts w:ascii="Times New Roman" w:eastAsia="Times New Roman" w:hAnsi="Times New Roman" w:cs="Times New Roman"/>
          <w:sz w:val="24"/>
          <w:szCs w:val="24"/>
        </w:rPr>
        <w:t>6974</w:t>
      </w:r>
    </w:p>
    <w:p w14:paraId="56947A0C" w14:textId="44A78A6A" w:rsidR="00CE67BF" w:rsidRPr="005F35AC" w:rsidRDefault="00CE67BF" w:rsidP="00CE67BF">
      <w:pPr>
        <w:keepNext/>
        <w:keepLines/>
        <w:spacing w:after="0" w:line="240" w:lineRule="auto"/>
        <w:ind w:left="4320"/>
        <w:rPr>
          <w:rFonts w:ascii="Times New Roman" w:eastAsia="Times New Roman" w:hAnsi="Times New Roman" w:cs="Times New Roman"/>
          <w:sz w:val="24"/>
          <w:szCs w:val="24"/>
        </w:rPr>
      </w:pPr>
      <w:r w:rsidRPr="005F35AC">
        <w:rPr>
          <w:rFonts w:ascii="Times New Roman" w:eastAsia="Times New Roman" w:hAnsi="Times New Roman" w:cs="Times New Roman"/>
          <w:sz w:val="24"/>
          <w:szCs w:val="24"/>
        </w:rPr>
        <w:t xml:space="preserve">Email: </w:t>
      </w:r>
      <w:r w:rsidR="007E0FBF" w:rsidRPr="005F35AC">
        <w:rPr>
          <w:rFonts w:ascii="Times New Roman" w:eastAsia="Times New Roman" w:hAnsi="Times New Roman" w:cs="Times New Roman"/>
          <w:sz w:val="24"/>
          <w:szCs w:val="24"/>
        </w:rPr>
        <w:t>MJMelone@AllcoUS.com</w:t>
      </w:r>
      <w:r w:rsidR="00D907D1" w:rsidRPr="005F35AC">
        <w:rPr>
          <w:rFonts w:ascii="Times New Roman" w:eastAsia="Times New Roman" w:hAnsi="Times New Roman" w:cs="Times New Roman"/>
          <w:sz w:val="24"/>
          <w:szCs w:val="24"/>
        </w:rPr>
        <w:t xml:space="preserve">  </w:t>
      </w:r>
    </w:p>
    <w:p w14:paraId="191B0756" w14:textId="77777777" w:rsidR="003263FE" w:rsidRPr="005F35AC" w:rsidRDefault="003263FE" w:rsidP="00CE67BF">
      <w:pPr>
        <w:keepNext/>
        <w:keepLines/>
        <w:spacing w:after="0" w:line="240" w:lineRule="auto"/>
        <w:ind w:left="4320"/>
        <w:rPr>
          <w:rFonts w:ascii="Times New Roman" w:eastAsia="Times New Roman" w:hAnsi="Times New Roman" w:cs="Times New Roman"/>
          <w:sz w:val="24"/>
          <w:szCs w:val="24"/>
        </w:rPr>
      </w:pPr>
    </w:p>
    <w:p w14:paraId="3CF53413" w14:textId="74AEF6D3" w:rsidR="003263FE" w:rsidRPr="005F35AC" w:rsidRDefault="00835061" w:rsidP="00CE67BF">
      <w:pPr>
        <w:keepNext/>
        <w:keepLines/>
        <w:spacing w:after="0" w:line="240" w:lineRule="auto"/>
        <w:ind w:left="4320"/>
        <w:rPr>
          <w:rFonts w:ascii="Times New Roman" w:eastAsia="Times New Roman" w:hAnsi="Times New Roman" w:cs="Times New Roman"/>
          <w:i/>
          <w:sz w:val="24"/>
          <w:szCs w:val="24"/>
        </w:rPr>
      </w:pPr>
      <w:r>
        <w:rPr>
          <w:rFonts w:ascii="Times New Roman" w:eastAsia="Times New Roman" w:hAnsi="Times New Roman" w:cs="Times New Roman"/>
          <w:i/>
          <w:sz w:val="24"/>
          <w:szCs w:val="24"/>
        </w:rPr>
        <w:t>Attorney</w:t>
      </w:r>
      <w:bookmarkStart w:id="0" w:name="_GoBack"/>
      <w:bookmarkEnd w:id="0"/>
      <w:r w:rsidR="003263FE" w:rsidRPr="005F35AC">
        <w:rPr>
          <w:rFonts w:ascii="Times New Roman" w:eastAsia="Times New Roman" w:hAnsi="Times New Roman" w:cs="Times New Roman"/>
          <w:i/>
          <w:sz w:val="24"/>
          <w:szCs w:val="24"/>
        </w:rPr>
        <w:t xml:space="preserve"> for </w:t>
      </w:r>
      <w:r w:rsidR="000E7C10" w:rsidRPr="005F35AC">
        <w:rPr>
          <w:rFonts w:ascii="Times New Roman" w:eastAsia="Times New Roman" w:hAnsi="Times New Roman" w:cs="Times New Roman"/>
          <w:i/>
          <w:sz w:val="24"/>
          <w:szCs w:val="24"/>
        </w:rPr>
        <w:t>Chelsea</w:t>
      </w:r>
      <w:r w:rsidR="00EA3C63" w:rsidRPr="005F35AC">
        <w:rPr>
          <w:rFonts w:ascii="Times New Roman" w:eastAsia="Times New Roman" w:hAnsi="Times New Roman" w:cs="Times New Roman"/>
          <w:i/>
          <w:sz w:val="24"/>
          <w:szCs w:val="24"/>
        </w:rPr>
        <w:t xml:space="preserve"> </w:t>
      </w:r>
      <w:r w:rsidR="003263FE" w:rsidRPr="005F35AC">
        <w:rPr>
          <w:rFonts w:ascii="Times New Roman" w:eastAsia="Times New Roman" w:hAnsi="Times New Roman" w:cs="Times New Roman"/>
          <w:i/>
          <w:sz w:val="24"/>
          <w:szCs w:val="24"/>
        </w:rPr>
        <w:t>Solar LLC</w:t>
      </w:r>
    </w:p>
    <w:p w14:paraId="25DBA1D5" w14:textId="77777777" w:rsidR="00CE67BF" w:rsidRPr="005F35AC" w:rsidRDefault="00CE67BF" w:rsidP="00CE67BF">
      <w:pPr>
        <w:keepNext/>
        <w:keepLines/>
        <w:spacing w:after="0" w:line="240" w:lineRule="auto"/>
        <w:ind w:left="4320"/>
        <w:rPr>
          <w:rFonts w:ascii="Times New Roman" w:eastAsia="Times New Roman" w:hAnsi="Times New Roman" w:cs="Times New Roman"/>
          <w:sz w:val="24"/>
          <w:szCs w:val="24"/>
        </w:rPr>
      </w:pPr>
    </w:p>
    <w:p w14:paraId="3E00344C" w14:textId="0AD128EB" w:rsidR="00572132" w:rsidRPr="005F35AC" w:rsidRDefault="00CE67BF" w:rsidP="00835061">
      <w:pPr>
        <w:keepLines/>
        <w:spacing w:after="0" w:line="240" w:lineRule="auto"/>
        <w:rPr>
          <w:sz w:val="24"/>
          <w:szCs w:val="24"/>
        </w:rPr>
      </w:pPr>
      <w:r w:rsidRPr="005F35AC">
        <w:rPr>
          <w:rFonts w:ascii="Times New Roman" w:eastAsia="Times New Roman" w:hAnsi="Times New Roman" w:cs="Times New Roman"/>
          <w:sz w:val="24"/>
          <w:szCs w:val="24"/>
        </w:rPr>
        <w:t xml:space="preserve">Dated: </w:t>
      </w:r>
      <w:r w:rsidR="00F26E77" w:rsidRPr="005F35AC">
        <w:rPr>
          <w:rFonts w:ascii="Times New Roman" w:eastAsia="Times New Roman" w:hAnsi="Times New Roman" w:cs="Times New Roman"/>
          <w:sz w:val="24"/>
          <w:szCs w:val="24"/>
        </w:rPr>
        <w:t>April 6</w:t>
      </w:r>
      <w:r w:rsidR="00BE0E97" w:rsidRPr="005F35AC">
        <w:rPr>
          <w:rFonts w:ascii="Times New Roman" w:eastAsia="Times New Roman" w:hAnsi="Times New Roman" w:cs="Times New Roman"/>
          <w:sz w:val="24"/>
          <w:szCs w:val="24"/>
        </w:rPr>
        <w:t>, 201</w:t>
      </w:r>
      <w:r w:rsidR="00075EEF" w:rsidRPr="005F35AC">
        <w:rPr>
          <w:rFonts w:ascii="Times New Roman" w:eastAsia="Times New Roman" w:hAnsi="Times New Roman" w:cs="Times New Roman"/>
          <w:sz w:val="24"/>
          <w:szCs w:val="24"/>
        </w:rPr>
        <w:t>8</w:t>
      </w:r>
      <w:bookmarkStart w:id="1" w:name="bmEndOfDocument"/>
      <w:bookmarkEnd w:id="1"/>
    </w:p>
    <w:sectPr w:rsidR="00572132" w:rsidRPr="005F35AC" w:rsidSect="00E733AA">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3210BD" w14:textId="77777777" w:rsidR="001D797F" w:rsidRDefault="001D797F" w:rsidP="004738A3">
      <w:pPr>
        <w:spacing w:after="0" w:line="240" w:lineRule="auto"/>
      </w:pPr>
      <w:r>
        <w:separator/>
      </w:r>
    </w:p>
  </w:endnote>
  <w:endnote w:type="continuationSeparator" w:id="0">
    <w:p w14:paraId="644B7137" w14:textId="77777777" w:rsidR="001D797F" w:rsidRDefault="001D797F" w:rsidP="004738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92EC1D" w14:textId="77777777" w:rsidR="00CD7C6B" w:rsidRDefault="00CD7C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954213"/>
      <w:docPartObj>
        <w:docPartGallery w:val="Page Numbers (Bottom of Page)"/>
        <w:docPartUnique/>
      </w:docPartObj>
    </w:sdtPr>
    <w:sdtEndPr>
      <w:rPr>
        <w:rFonts w:ascii="Century" w:hAnsi="Century"/>
        <w:noProof/>
        <w:sz w:val="24"/>
        <w:szCs w:val="24"/>
      </w:rPr>
    </w:sdtEndPr>
    <w:sdtContent>
      <w:p w14:paraId="4EC140F6" w14:textId="58145AC6" w:rsidR="00CD7C6B" w:rsidRPr="004738A3" w:rsidRDefault="00CD7C6B">
        <w:pPr>
          <w:pStyle w:val="Footer"/>
          <w:jc w:val="center"/>
          <w:rPr>
            <w:rFonts w:ascii="Century" w:hAnsi="Century"/>
            <w:sz w:val="24"/>
            <w:szCs w:val="24"/>
          </w:rPr>
        </w:pPr>
        <w:r w:rsidRPr="004738A3">
          <w:rPr>
            <w:rFonts w:ascii="Century" w:hAnsi="Century"/>
            <w:sz w:val="24"/>
            <w:szCs w:val="24"/>
          </w:rPr>
          <w:fldChar w:fldCharType="begin"/>
        </w:r>
        <w:r w:rsidRPr="004738A3">
          <w:rPr>
            <w:rFonts w:ascii="Century" w:hAnsi="Century"/>
            <w:sz w:val="24"/>
            <w:szCs w:val="24"/>
          </w:rPr>
          <w:instrText xml:space="preserve"> PAGE   \* MERGEFORMAT </w:instrText>
        </w:r>
        <w:r w:rsidRPr="004738A3">
          <w:rPr>
            <w:rFonts w:ascii="Century" w:hAnsi="Century"/>
            <w:sz w:val="24"/>
            <w:szCs w:val="24"/>
          </w:rPr>
          <w:fldChar w:fldCharType="separate"/>
        </w:r>
        <w:r w:rsidR="00835061">
          <w:rPr>
            <w:rFonts w:ascii="Century" w:hAnsi="Century"/>
            <w:noProof/>
            <w:sz w:val="24"/>
            <w:szCs w:val="24"/>
          </w:rPr>
          <w:t>6</w:t>
        </w:r>
        <w:r w:rsidRPr="004738A3">
          <w:rPr>
            <w:rFonts w:ascii="Century" w:hAnsi="Century"/>
            <w:noProof/>
            <w:sz w:val="24"/>
            <w:szCs w:val="24"/>
          </w:rPr>
          <w:fldChar w:fldCharType="end"/>
        </w:r>
      </w:p>
    </w:sdtContent>
  </w:sdt>
  <w:p w14:paraId="66E5F209" w14:textId="77777777" w:rsidR="00CD7C6B" w:rsidRDefault="00CD7C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4F6781" w14:textId="77777777" w:rsidR="00CD7C6B" w:rsidRDefault="00CD7C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511F2E" w14:textId="77777777" w:rsidR="001D797F" w:rsidRDefault="001D797F" w:rsidP="004738A3">
      <w:pPr>
        <w:spacing w:after="0" w:line="240" w:lineRule="auto"/>
      </w:pPr>
      <w:r>
        <w:separator/>
      </w:r>
    </w:p>
  </w:footnote>
  <w:footnote w:type="continuationSeparator" w:id="0">
    <w:p w14:paraId="77273818" w14:textId="77777777" w:rsidR="001D797F" w:rsidRDefault="001D797F" w:rsidP="004738A3">
      <w:pPr>
        <w:spacing w:after="0" w:line="240" w:lineRule="auto"/>
      </w:pPr>
      <w:r>
        <w:continuationSeparator/>
      </w:r>
    </w:p>
  </w:footnote>
  <w:footnote w:id="1">
    <w:p w14:paraId="3FD5F555" w14:textId="2BC929BA" w:rsidR="007729FC" w:rsidRDefault="007729FC" w:rsidP="0002019C">
      <w:pPr>
        <w:pStyle w:val="FootnoteText"/>
        <w:jc w:val="both"/>
        <w:rPr>
          <w:rFonts w:ascii="Times New Roman" w:hAnsi="Times New Roman" w:cs="Times New Roman"/>
          <w:sz w:val="22"/>
          <w:szCs w:val="22"/>
        </w:rPr>
      </w:pPr>
      <w:r w:rsidRPr="005F35AC">
        <w:rPr>
          <w:rStyle w:val="FootnoteReference"/>
          <w:rFonts w:cs="Times New Roman"/>
          <w:sz w:val="22"/>
          <w:szCs w:val="22"/>
        </w:rPr>
        <w:footnoteRef/>
      </w:r>
      <w:r w:rsidRPr="005F35AC">
        <w:rPr>
          <w:rFonts w:ascii="Times New Roman" w:hAnsi="Times New Roman" w:cs="Times New Roman"/>
          <w:sz w:val="22"/>
          <w:szCs w:val="22"/>
        </w:rPr>
        <w:t xml:space="preserve"> Chelsea has followed the path suggested by the PUC.  Of course, there is nothing that prevents the re-opening of docket 8302 under a Rule 60(b) motion.  The rule 60(b) motion previously filed by Chelsea was denied on jurisdictional grounds only.  </w:t>
      </w:r>
      <w:r w:rsidR="00C70CC3" w:rsidRPr="005F35AC">
        <w:rPr>
          <w:rFonts w:ascii="Times New Roman" w:hAnsi="Times New Roman" w:cs="Times New Roman"/>
          <w:sz w:val="22"/>
          <w:szCs w:val="22"/>
        </w:rPr>
        <w:t xml:space="preserve">From a substantive perspective, however, the Town’s repudiation of the basis for the PUC’s original denial of the CPG in docket 8302 (and the Town’s failure to </w:t>
      </w:r>
      <w:r w:rsidR="002352F1" w:rsidRPr="005F35AC">
        <w:rPr>
          <w:rFonts w:ascii="Times New Roman" w:hAnsi="Times New Roman" w:cs="Times New Roman"/>
          <w:sz w:val="22"/>
          <w:szCs w:val="22"/>
        </w:rPr>
        <w:t xml:space="preserve">disclose that position during the re-hearing </w:t>
      </w:r>
      <w:r w:rsidR="000B4F9D">
        <w:rPr>
          <w:rFonts w:ascii="Times New Roman" w:hAnsi="Times New Roman" w:cs="Times New Roman"/>
          <w:sz w:val="22"/>
          <w:szCs w:val="22"/>
        </w:rPr>
        <w:t xml:space="preserve">and appellate </w:t>
      </w:r>
      <w:r w:rsidR="002352F1" w:rsidRPr="005F35AC">
        <w:rPr>
          <w:rFonts w:ascii="Times New Roman" w:hAnsi="Times New Roman" w:cs="Times New Roman"/>
          <w:sz w:val="22"/>
          <w:szCs w:val="22"/>
        </w:rPr>
        <w:t>process)</w:t>
      </w:r>
      <w:r w:rsidR="00C70CC3" w:rsidRPr="005F35AC">
        <w:rPr>
          <w:rFonts w:ascii="Times New Roman" w:hAnsi="Times New Roman" w:cs="Times New Roman"/>
          <w:sz w:val="22"/>
          <w:szCs w:val="22"/>
        </w:rPr>
        <w:t xml:space="preserve"> provides more than adequate grounds</w:t>
      </w:r>
      <w:r w:rsidR="00154281" w:rsidRPr="005F35AC">
        <w:rPr>
          <w:rFonts w:ascii="Times New Roman" w:hAnsi="Times New Roman" w:cs="Times New Roman"/>
          <w:sz w:val="22"/>
          <w:szCs w:val="22"/>
        </w:rPr>
        <w:t xml:space="preserve"> for granting a Rule 60(b) motion </w:t>
      </w:r>
      <w:r w:rsidR="000B4F9D">
        <w:rPr>
          <w:rFonts w:ascii="Times New Roman" w:hAnsi="Times New Roman" w:cs="Times New Roman"/>
          <w:sz w:val="22"/>
          <w:szCs w:val="22"/>
        </w:rPr>
        <w:t xml:space="preserve">even </w:t>
      </w:r>
      <w:r w:rsidR="00154281" w:rsidRPr="005F35AC">
        <w:rPr>
          <w:rFonts w:ascii="Times New Roman" w:hAnsi="Times New Roman" w:cs="Times New Roman"/>
          <w:sz w:val="22"/>
          <w:szCs w:val="22"/>
        </w:rPr>
        <w:t xml:space="preserve">based upon the original design for the project.  </w:t>
      </w:r>
    </w:p>
    <w:p w14:paraId="053DB804" w14:textId="77777777" w:rsidR="000B4F9D" w:rsidRPr="005F35AC" w:rsidRDefault="000B4F9D" w:rsidP="0002019C">
      <w:pPr>
        <w:pStyle w:val="FootnoteText"/>
        <w:jc w:val="both"/>
        <w:rPr>
          <w:rFonts w:ascii="Times New Roman" w:hAnsi="Times New Roman" w:cs="Times New Roman"/>
          <w:sz w:val="22"/>
          <w:szCs w:val="22"/>
        </w:rPr>
      </w:pPr>
    </w:p>
  </w:footnote>
  <w:footnote w:id="2">
    <w:p w14:paraId="02FC7032" w14:textId="402E996F" w:rsidR="00906932" w:rsidRPr="005F35AC" w:rsidRDefault="00906932" w:rsidP="00906932">
      <w:pPr>
        <w:pStyle w:val="FootnoteText"/>
        <w:rPr>
          <w:rFonts w:ascii="Times New Roman" w:hAnsi="Times New Roman" w:cs="Times New Roman"/>
          <w:sz w:val="22"/>
          <w:szCs w:val="22"/>
        </w:rPr>
      </w:pPr>
      <w:r w:rsidRPr="005F35AC">
        <w:rPr>
          <w:rStyle w:val="FootnoteReference"/>
          <w:rFonts w:cs="Times New Roman"/>
          <w:sz w:val="22"/>
          <w:szCs w:val="22"/>
        </w:rPr>
        <w:footnoteRef/>
      </w:r>
      <w:r w:rsidRPr="005F35AC">
        <w:rPr>
          <w:rFonts w:ascii="Times New Roman" w:hAnsi="Times New Roman" w:cs="Times New Roman"/>
          <w:sz w:val="22"/>
          <w:szCs w:val="22"/>
        </w:rPr>
        <w:t xml:space="preserve"> Some parties mentioned cumulative impacts of the project with the neighboring Apple Hill project.  The Commission reviews the project before it, </w:t>
      </w:r>
      <w:r w:rsidRPr="005F35AC">
        <w:rPr>
          <w:rFonts w:ascii="Times New Roman" w:hAnsi="Times New Roman" w:cs="Times New Roman"/>
          <w:i/>
          <w:sz w:val="22"/>
          <w:szCs w:val="22"/>
        </w:rPr>
        <w:t>i.e.,</w:t>
      </w:r>
      <w:r w:rsidRPr="005F35AC">
        <w:rPr>
          <w:rFonts w:ascii="Times New Roman" w:hAnsi="Times New Roman" w:cs="Times New Roman"/>
          <w:sz w:val="22"/>
          <w:szCs w:val="22"/>
        </w:rPr>
        <w:t xml:space="preserve"> the Chelsea project, not a combined Chelsea and Apple Hill project.</w:t>
      </w:r>
      <w:r w:rsidRPr="005F35AC">
        <w:rPr>
          <w:rFonts w:ascii="Times New Roman" w:eastAsia="Times New Roman" w:hAnsi="Times New Roman" w:cs="Times New Roman"/>
          <w:color w:val="222222"/>
          <w:sz w:val="22"/>
          <w:szCs w:val="22"/>
        </w:rPr>
        <w:t xml:space="preserve"> </w:t>
      </w:r>
      <w:r w:rsidR="00F4670D" w:rsidRPr="005F35AC">
        <w:rPr>
          <w:rFonts w:ascii="Times New Roman" w:eastAsia="Times New Roman" w:hAnsi="Times New Roman" w:cs="Times New Roman"/>
          <w:i/>
          <w:color w:val="222222"/>
          <w:sz w:val="22"/>
          <w:szCs w:val="22"/>
        </w:rPr>
        <w:t>See</w:t>
      </w:r>
      <w:r w:rsidR="00F4670D" w:rsidRPr="005F35AC">
        <w:rPr>
          <w:rFonts w:ascii="Times New Roman" w:eastAsia="Times New Roman" w:hAnsi="Times New Roman" w:cs="Times New Roman"/>
          <w:color w:val="222222"/>
          <w:sz w:val="22"/>
          <w:szCs w:val="22"/>
        </w:rPr>
        <w:t xml:space="preserve">, Docket 8180, </w:t>
      </w:r>
      <w:r w:rsidR="00F4670D" w:rsidRPr="005F35AC">
        <w:rPr>
          <w:rFonts w:ascii="Times New Roman" w:eastAsia="Times New Roman" w:hAnsi="Times New Roman" w:cs="Times New Roman"/>
          <w:i/>
          <w:color w:val="222222"/>
          <w:sz w:val="22"/>
          <w:szCs w:val="22"/>
        </w:rPr>
        <w:t>Petition of Vermont Gas Systems, Inc</w:t>
      </w:r>
      <w:r w:rsidR="00F4670D" w:rsidRPr="005F35AC">
        <w:rPr>
          <w:rFonts w:ascii="Times New Roman" w:eastAsia="Times New Roman" w:hAnsi="Times New Roman" w:cs="Times New Roman"/>
          <w:color w:val="222222"/>
          <w:sz w:val="22"/>
          <w:szCs w:val="22"/>
        </w:rPr>
        <w:t xml:space="preserve">., </w:t>
      </w:r>
      <w:r w:rsidR="00F4670D" w:rsidRPr="005F35AC">
        <w:rPr>
          <w:rFonts w:ascii="Times New Roman" w:eastAsia="Times New Roman" w:hAnsi="Times New Roman" w:cs="Times New Roman"/>
          <w:i/>
          <w:color w:val="222222"/>
          <w:sz w:val="22"/>
          <w:szCs w:val="22"/>
        </w:rPr>
        <w:t xml:space="preserve">Procedural Order Re: Motion </w:t>
      </w:r>
      <w:proofErr w:type="gramStart"/>
      <w:r w:rsidR="00F4670D" w:rsidRPr="005F35AC">
        <w:rPr>
          <w:rFonts w:ascii="Times New Roman" w:eastAsia="Times New Roman" w:hAnsi="Times New Roman" w:cs="Times New Roman"/>
          <w:i/>
          <w:color w:val="222222"/>
          <w:sz w:val="22"/>
          <w:szCs w:val="22"/>
        </w:rPr>
        <w:t>For</w:t>
      </w:r>
      <w:proofErr w:type="gramEnd"/>
      <w:r w:rsidR="00F4670D" w:rsidRPr="005F35AC">
        <w:rPr>
          <w:rFonts w:ascii="Times New Roman" w:eastAsia="Times New Roman" w:hAnsi="Times New Roman" w:cs="Times New Roman"/>
          <w:i/>
          <w:color w:val="222222"/>
          <w:sz w:val="22"/>
          <w:szCs w:val="22"/>
        </w:rPr>
        <w:t xml:space="preserve"> Partial Summary Judgment</w:t>
      </w:r>
      <w:r w:rsidR="00F4670D" w:rsidRPr="005F35AC">
        <w:rPr>
          <w:rFonts w:ascii="Times New Roman" w:eastAsia="Times New Roman" w:hAnsi="Times New Roman" w:cs="Times New Roman"/>
          <w:color w:val="222222"/>
          <w:sz w:val="22"/>
          <w:szCs w:val="22"/>
        </w:rPr>
        <w:t xml:space="preserve"> (7/23/2014) at 11 (“Phase II </w:t>
      </w:r>
      <w:r w:rsidRPr="005F35AC">
        <w:rPr>
          <w:rFonts w:ascii="Times New Roman" w:hAnsi="Times New Roman" w:cs="Times New Roman"/>
          <w:sz w:val="22"/>
          <w:szCs w:val="22"/>
        </w:rPr>
        <w:t>must meet</w:t>
      </w:r>
      <w:r w:rsidR="00F4670D" w:rsidRPr="005F35AC">
        <w:rPr>
          <w:rFonts w:ascii="Times New Roman" w:hAnsi="Times New Roman" w:cs="Times New Roman"/>
          <w:sz w:val="22"/>
          <w:szCs w:val="22"/>
        </w:rPr>
        <w:t xml:space="preserve"> </w:t>
      </w:r>
      <w:r w:rsidRPr="005F35AC">
        <w:rPr>
          <w:rFonts w:ascii="Times New Roman" w:hAnsi="Times New Roman" w:cs="Times New Roman"/>
          <w:sz w:val="22"/>
          <w:szCs w:val="22"/>
        </w:rPr>
        <w:t>the statutory requirements for approval under Section 248 on its own merits. To the extent it</w:t>
      </w:r>
      <w:r w:rsidR="00F4670D" w:rsidRPr="005F35AC">
        <w:rPr>
          <w:rFonts w:ascii="Times New Roman" w:hAnsi="Times New Roman" w:cs="Times New Roman"/>
          <w:sz w:val="22"/>
          <w:szCs w:val="22"/>
        </w:rPr>
        <w:t xml:space="preserve"> </w:t>
      </w:r>
      <w:r w:rsidRPr="005F35AC">
        <w:rPr>
          <w:rFonts w:ascii="Times New Roman" w:hAnsi="Times New Roman" w:cs="Times New Roman"/>
          <w:sz w:val="22"/>
          <w:szCs w:val="22"/>
        </w:rPr>
        <w:t>exists at this time, Phase III is a separate project that is not before us for review in this</w:t>
      </w:r>
      <w:r w:rsidR="00F4670D" w:rsidRPr="005F35AC">
        <w:rPr>
          <w:rFonts w:ascii="Times New Roman" w:hAnsi="Times New Roman" w:cs="Times New Roman"/>
          <w:sz w:val="22"/>
          <w:szCs w:val="22"/>
        </w:rPr>
        <w:t xml:space="preserve"> </w:t>
      </w:r>
      <w:r w:rsidRPr="005F35AC">
        <w:rPr>
          <w:rFonts w:ascii="Times New Roman" w:hAnsi="Times New Roman" w:cs="Times New Roman"/>
          <w:sz w:val="22"/>
          <w:szCs w:val="22"/>
        </w:rPr>
        <w:t>proceeding.</w:t>
      </w:r>
      <w:r w:rsidR="00F4670D" w:rsidRPr="005F35AC">
        <w:rPr>
          <w:rFonts w:ascii="Times New Roman" w:hAnsi="Times New Roman" w:cs="Times New Roman"/>
          <w:sz w:val="22"/>
          <w:szCs w:val="22"/>
        </w:rPr>
        <w:t>”)</w:t>
      </w:r>
    </w:p>
    <w:p w14:paraId="7C1516AB" w14:textId="11D98549" w:rsidR="00906932" w:rsidRPr="005F35AC" w:rsidRDefault="00906932">
      <w:pPr>
        <w:pStyle w:val="FootnoteText"/>
        <w:rPr>
          <w:rFonts w:ascii="Times New Roman" w:hAnsi="Times New Roman" w:cs="Times New Roman"/>
          <w:sz w:val="22"/>
          <w:szCs w:val="22"/>
        </w:rPr>
      </w:pPr>
    </w:p>
  </w:footnote>
  <w:footnote w:id="3">
    <w:p w14:paraId="651F1E1D" w14:textId="67DC480D" w:rsidR="00D81528" w:rsidRPr="005F35AC" w:rsidRDefault="00D81528" w:rsidP="00264E7E">
      <w:pPr>
        <w:pStyle w:val="FootnoteText"/>
        <w:jc w:val="both"/>
        <w:rPr>
          <w:rFonts w:ascii="Times New Roman" w:hAnsi="Times New Roman" w:cs="Times New Roman"/>
          <w:sz w:val="22"/>
          <w:szCs w:val="22"/>
        </w:rPr>
      </w:pPr>
      <w:r w:rsidRPr="005F35AC">
        <w:rPr>
          <w:rStyle w:val="FootnoteReference"/>
          <w:rFonts w:cs="Times New Roman"/>
          <w:sz w:val="22"/>
          <w:szCs w:val="22"/>
        </w:rPr>
        <w:footnoteRef/>
      </w:r>
      <w:r w:rsidRPr="005F35AC">
        <w:rPr>
          <w:rFonts w:ascii="Times New Roman" w:hAnsi="Times New Roman" w:cs="Times New Roman"/>
          <w:sz w:val="22"/>
          <w:szCs w:val="22"/>
        </w:rPr>
        <w:t xml:space="preserve"> The State parties have different theories as to why the Chelsea MOUs with ANR and DPS are no longer relevant.  Both parties conflate the failure to issue the CPG with the binding nature of the MOUs.  For example, DPS conflates approval of the MOU (which the PUC did) with the PUC agreeing to follow every stipulation.  ANR </w:t>
      </w:r>
      <w:r w:rsidR="005B0A0D" w:rsidRPr="005F35AC">
        <w:rPr>
          <w:rFonts w:ascii="Times New Roman" w:hAnsi="Times New Roman" w:cs="Times New Roman"/>
          <w:sz w:val="22"/>
          <w:szCs w:val="22"/>
        </w:rPr>
        <w:t xml:space="preserve">similarly </w:t>
      </w:r>
      <w:r w:rsidRPr="005F35AC">
        <w:rPr>
          <w:rFonts w:ascii="Times New Roman" w:hAnsi="Times New Roman" w:cs="Times New Roman"/>
          <w:sz w:val="22"/>
          <w:szCs w:val="22"/>
        </w:rPr>
        <w:t>conflates the</w:t>
      </w:r>
      <w:r w:rsidR="005B0A0D" w:rsidRPr="005F35AC">
        <w:rPr>
          <w:rFonts w:ascii="Times New Roman" w:hAnsi="Times New Roman" w:cs="Times New Roman"/>
          <w:sz w:val="22"/>
          <w:szCs w:val="22"/>
        </w:rPr>
        <w:t xml:space="preserve"> fail</w:t>
      </w:r>
      <w:r w:rsidR="00957CD2">
        <w:rPr>
          <w:rFonts w:ascii="Times New Roman" w:hAnsi="Times New Roman" w:cs="Times New Roman"/>
          <w:sz w:val="22"/>
          <w:szCs w:val="22"/>
        </w:rPr>
        <w:t>ure</w:t>
      </w:r>
      <w:r w:rsidR="005B0A0D" w:rsidRPr="005F35AC">
        <w:rPr>
          <w:rFonts w:ascii="Times New Roman" w:hAnsi="Times New Roman" w:cs="Times New Roman"/>
          <w:sz w:val="22"/>
          <w:szCs w:val="22"/>
        </w:rPr>
        <w:t xml:space="preserve"> to issue a CPG with termination of the MOU.  </w:t>
      </w:r>
      <w:r w:rsidR="00A14B58" w:rsidRPr="005F35AC">
        <w:rPr>
          <w:rFonts w:ascii="Times New Roman" w:hAnsi="Times New Roman" w:cs="Times New Roman"/>
          <w:sz w:val="22"/>
          <w:szCs w:val="22"/>
        </w:rPr>
        <w:t xml:space="preserve">Both parties </w:t>
      </w:r>
      <w:r w:rsidR="000B4F9D">
        <w:rPr>
          <w:rFonts w:ascii="Times New Roman" w:hAnsi="Times New Roman" w:cs="Times New Roman"/>
          <w:sz w:val="22"/>
          <w:szCs w:val="22"/>
        </w:rPr>
        <w:t xml:space="preserve">also </w:t>
      </w:r>
      <w:r w:rsidR="00A14B58" w:rsidRPr="005F35AC">
        <w:rPr>
          <w:rFonts w:ascii="Times New Roman" w:hAnsi="Times New Roman" w:cs="Times New Roman"/>
          <w:sz w:val="22"/>
          <w:szCs w:val="22"/>
        </w:rPr>
        <w:t xml:space="preserve">misinterpret the language regarding future proceedings between parties.  That language is directed to different projects that may also happen to involve the same parties—not a reconfiguration of the </w:t>
      </w:r>
      <w:r w:rsidR="000B4F9D">
        <w:rPr>
          <w:rFonts w:ascii="Times New Roman" w:hAnsi="Times New Roman" w:cs="Times New Roman"/>
          <w:sz w:val="22"/>
          <w:szCs w:val="22"/>
        </w:rPr>
        <w:t xml:space="preserve">original </w:t>
      </w:r>
      <w:r w:rsidR="00A14B58" w:rsidRPr="005F35AC">
        <w:rPr>
          <w:rFonts w:ascii="Times New Roman" w:hAnsi="Times New Roman" w:cs="Times New Roman"/>
          <w:sz w:val="22"/>
          <w:szCs w:val="22"/>
        </w:rPr>
        <w:t xml:space="preserve">project covered by the MOU. </w:t>
      </w:r>
      <w:r w:rsidR="00C613C3" w:rsidRPr="005F35AC">
        <w:rPr>
          <w:rFonts w:ascii="Times New Roman" w:hAnsi="Times New Roman" w:cs="Times New Roman"/>
          <w:sz w:val="22"/>
          <w:szCs w:val="22"/>
        </w:rPr>
        <w:t xml:space="preserve"> </w:t>
      </w:r>
    </w:p>
  </w:footnote>
  <w:footnote w:id="4">
    <w:p w14:paraId="36CB6181" w14:textId="5ED1D5EE" w:rsidR="004238C5" w:rsidRPr="005F35AC" w:rsidRDefault="004238C5" w:rsidP="000B4F9D">
      <w:pPr>
        <w:pStyle w:val="FootnoteText"/>
        <w:jc w:val="both"/>
        <w:rPr>
          <w:rFonts w:ascii="Times New Roman" w:hAnsi="Times New Roman" w:cs="Times New Roman"/>
          <w:sz w:val="22"/>
          <w:szCs w:val="22"/>
        </w:rPr>
      </w:pPr>
      <w:r w:rsidRPr="005F35AC">
        <w:rPr>
          <w:rStyle w:val="FootnoteReference"/>
          <w:rFonts w:cs="Times New Roman"/>
          <w:sz w:val="22"/>
          <w:szCs w:val="22"/>
        </w:rPr>
        <w:footnoteRef/>
      </w:r>
      <w:r w:rsidRPr="005F35AC">
        <w:rPr>
          <w:rFonts w:ascii="Times New Roman" w:hAnsi="Times New Roman" w:cs="Times New Roman"/>
          <w:sz w:val="22"/>
          <w:szCs w:val="22"/>
        </w:rPr>
        <w:t xml:space="preserve"> The Town counsel’s view of what the Supreme Court held in </w:t>
      </w:r>
      <w:proofErr w:type="spellStart"/>
      <w:r w:rsidRPr="005F35AC">
        <w:rPr>
          <w:rFonts w:ascii="Times New Roman" w:hAnsi="Times New Roman" w:cs="Times New Roman"/>
          <w:i/>
          <w:sz w:val="22"/>
          <w:szCs w:val="22"/>
        </w:rPr>
        <w:t>Molgano</w:t>
      </w:r>
      <w:proofErr w:type="spellEnd"/>
      <w:r w:rsidRPr="005F35AC">
        <w:rPr>
          <w:rFonts w:ascii="Times New Roman" w:hAnsi="Times New Roman" w:cs="Times New Roman"/>
          <w:sz w:val="22"/>
          <w:szCs w:val="22"/>
        </w:rPr>
        <w:t xml:space="preserve"> is of no relevance because the Vermont Supreme Court has stated what its rule 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86CF9" w14:textId="77777777" w:rsidR="00CD7C6B" w:rsidRDefault="00CD7C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B6148" w14:textId="77777777" w:rsidR="00CD7C6B" w:rsidRDefault="00CD7C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763C08" w14:textId="77777777" w:rsidR="00CD7C6B" w:rsidRDefault="00CD7C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8B180E"/>
    <w:multiLevelType w:val="hybridMultilevel"/>
    <w:tmpl w:val="1D9E96B6"/>
    <w:lvl w:ilvl="0" w:tplc="6AD6F240">
      <w:start w:val="1"/>
      <w:numFmt w:val="upperRoman"/>
      <w:lvlText w:val="%1."/>
      <w:lvlJc w:val="left"/>
      <w:pPr>
        <w:ind w:left="1440" w:hanging="720"/>
      </w:pPr>
      <w:rPr>
        <w:rFonts w:hint="default"/>
        <w:b/>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5B8192A"/>
    <w:multiLevelType w:val="hybridMultilevel"/>
    <w:tmpl w:val="D8BA14E2"/>
    <w:lvl w:ilvl="0" w:tplc="83E467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6EF25F4"/>
    <w:multiLevelType w:val="hybridMultilevel"/>
    <w:tmpl w:val="4EE8A9E2"/>
    <w:lvl w:ilvl="0" w:tplc="D39C86C8">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F90614E"/>
    <w:multiLevelType w:val="hybridMultilevel"/>
    <w:tmpl w:val="DFFEBE38"/>
    <w:lvl w:ilvl="0" w:tplc="0AB402BA">
      <w:start w:val="1"/>
      <w:numFmt w:val="decimal"/>
      <w:pStyle w:val="Style27"/>
      <w:lvlText w:val="A%1."/>
      <w:lvlJc w:val="left"/>
      <w:pPr>
        <w:tabs>
          <w:tab w:val="num" w:pos="720"/>
        </w:tabs>
        <w:ind w:left="720" w:hanging="720"/>
      </w:pPr>
      <w:rPr>
        <w:rFonts w:hint="default"/>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4" w15:restartNumberingAfterBreak="0">
    <w:nsid w:val="6F14311E"/>
    <w:multiLevelType w:val="hybridMultilevel"/>
    <w:tmpl w:val="B4CC9CCC"/>
    <w:lvl w:ilvl="0" w:tplc="81762EA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74D0412"/>
    <w:multiLevelType w:val="hybridMultilevel"/>
    <w:tmpl w:val="6276C96E"/>
    <w:lvl w:ilvl="0" w:tplc="2460C552">
      <w:start w:val="1"/>
      <w:numFmt w:val="upperLetter"/>
      <w:lvlText w:val="%1."/>
      <w:lvlJc w:val="left"/>
      <w:pPr>
        <w:ind w:left="1080" w:hanging="360"/>
      </w:pPr>
      <w:rPr>
        <w:rFonts w:hint="default"/>
        <w:b/>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435"/>
    <w:rsid w:val="00000512"/>
    <w:rsid w:val="00001898"/>
    <w:rsid w:val="00001E34"/>
    <w:rsid w:val="000028E1"/>
    <w:rsid w:val="00003329"/>
    <w:rsid w:val="00004213"/>
    <w:rsid w:val="000050A2"/>
    <w:rsid w:val="00005D6E"/>
    <w:rsid w:val="000061E3"/>
    <w:rsid w:val="00007091"/>
    <w:rsid w:val="000075FF"/>
    <w:rsid w:val="000113C1"/>
    <w:rsid w:val="000118C9"/>
    <w:rsid w:val="00011DAA"/>
    <w:rsid w:val="000129FA"/>
    <w:rsid w:val="0001330D"/>
    <w:rsid w:val="00015386"/>
    <w:rsid w:val="00016623"/>
    <w:rsid w:val="00017135"/>
    <w:rsid w:val="00020128"/>
    <w:rsid w:val="0002019C"/>
    <w:rsid w:val="0002055F"/>
    <w:rsid w:val="00020CD5"/>
    <w:rsid w:val="00025CF0"/>
    <w:rsid w:val="0002618E"/>
    <w:rsid w:val="00026B92"/>
    <w:rsid w:val="000270B5"/>
    <w:rsid w:val="00030BFF"/>
    <w:rsid w:val="00031437"/>
    <w:rsid w:val="00031746"/>
    <w:rsid w:val="000318BC"/>
    <w:rsid w:val="00036A26"/>
    <w:rsid w:val="00036BF2"/>
    <w:rsid w:val="000373B1"/>
    <w:rsid w:val="00037770"/>
    <w:rsid w:val="00040BB1"/>
    <w:rsid w:val="00041623"/>
    <w:rsid w:val="00043534"/>
    <w:rsid w:val="00044BAD"/>
    <w:rsid w:val="0004657B"/>
    <w:rsid w:val="00046A8E"/>
    <w:rsid w:val="00046E34"/>
    <w:rsid w:val="00046EA1"/>
    <w:rsid w:val="00046F20"/>
    <w:rsid w:val="000501A0"/>
    <w:rsid w:val="000526A1"/>
    <w:rsid w:val="00052F41"/>
    <w:rsid w:val="000553BE"/>
    <w:rsid w:val="00055D72"/>
    <w:rsid w:val="000567CC"/>
    <w:rsid w:val="00057B14"/>
    <w:rsid w:val="00057C57"/>
    <w:rsid w:val="00057E7A"/>
    <w:rsid w:val="00060761"/>
    <w:rsid w:val="0006103E"/>
    <w:rsid w:val="00061047"/>
    <w:rsid w:val="00061A79"/>
    <w:rsid w:val="00061C59"/>
    <w:rsid w:val="00061EBF"/>
    <w:rsid w:val="00062A03"/>
    <w:rsid w:val="00063A68"/>
    <w:rsid w:val="00063F74"/>
    <w:rsid w:val="000644B9"/>
    <w:rsid w:val="00065A8A"/>
    <w:rsid w:val="00065C19"/>
    <w:rsid w:val="0006615B"/>
    <w:rsid w:val="00066574"/>
    <w:rsid w:val="00066882"/>
    <w:rsid w:val="0006704A"/>
    <w:rsid w:val="00067EE5"/>
    <w:rsid w:val="0007024F"/>
    <w:rsid w:val="00070D91"/>
    <w:rsid w:val="0007135C"/>
    <w:rsid w:val="0007149A"/>
    <w:rsid w:val="000725C3"/>
    <w:rsid w:val="00073F31"/>
    <w:rsid w:val="00074326"/>
    <w:rsid w:val="0007469C"/>
    <w:rsid w:val="00075421"/>
    <w:rsid w:val="00075EEF"/>
    <w:rsid w:val="0007712E"/>
    <w:rsid w:val="00077A0F"/>
    <w:rsid w:val="00080BF8"/>
    <w:rsid w:val="00081538"/>
    <w:rsid w:val="00083712"/>
    <w:rsid w:val="00083984"/>
    <w:rsid w:val="00084C79"/>
    <w:rsid w:val="00085556"/>
    <w:rsid w:val="0008743B"/>
    <w:rsid w:val="00087DFC"/>
    <w:rsid w:val="00090793"/>
    <w:rsid w:val="0009141E"/>
    <w:rsid w:val="000920AB"/>
    <w:rsid w:val="000922C9"/>
    <w:rsid w:val="000962B5"/>
    <w:rsid w:val="00096DB0"/>
    <w:rsid w:val="0009745F"/>
    <w:rsid w:val="00097B99"/>
    <w:rsid w:val="000A0950"/>
    <w:rsid w:val="000A0A4D"/>
    <w:rsid w:val="000A0ACF"/>
    <w:rsid w:val="000A16A5"/>
    <w:rsid w:val="000A356D"/>
    <w:rsid w:val="000A4783"/>
    <w:rsid w:val="000A4B03"/>
    <w:rsid w:val="000A5060"/>
    <w:rsid w:val="000A607F"/>
    <w:rsid w:val="000A776F"/>
    <w:rsid w:val="000A7D51"/>
    <w:rsid w:val="000B1708"/>
    <w:rsid w:val="000B2C47"/>
    <w:rsid w:val="000B2CC7"/>
    <w:rsid w:val="000B3B6A"/>
    <w:rsid w:val="000B4289"/>
    <w:rsid w:val="000B4F9D"/>
    <w:rsid w:val="000B65B9"/>
    <w:rsid w:val="000B6B63"/>
    <w:rsid w:val="000B7C3B"/>
    <w:rsid w:val="000C35FC"/>
    <w:rsid w:val="000C413C"/>
    <w:rsid w:val="000C594E"/>
    <w:rsid w:val="000C5FD5"/>
    <w:rsid w:val="000C6D2A"/>
    <w:rsid w:val="000C7E0C"/>
    <w:rsid w:val="000D35C2"/>
    <w:rsid w:val="000D398A"/>
    <w:rsid w:val="000D3D13"/>
    <w:rsid w:val="000D4812"/>
    <w:rsid w:val="000D4F58"/>
    <w:rsid w:val="000D5187"/>
    <w:rsid w:val="000D5348"/>
    <w:rsid w:val="000D63E6"/>
    <w:rsid w:val="000D6BA7"/>
    <w:rsid w:val="000D7A62"/>
    <w:rsid w:val="000E1836"/>
    <w:rsid w:val="000E2BAB"/>
    <w:rsid w:val="000E5D35"/>
    <w:rsid w:val="000E5DFF"/>
    <w:rsid w:val="000E6974"/>
    <w:rsid w:val="000E7C10"/>
    <w:rsid w:val="000F08D0"/>
    <w:rsid w:val="000F0CFA"/>
    <w:rsid w:val="000F17E3"/>
    <w:rsid w:val="000F1FF8"/>
    <w:rsid w:val="000F20C6"/>
    <w:rsid w:val="000F38EB"/>
    <w:rsid w:val="000F3CA4"/>
    <w:rsid w:val="000F623C"/>
    <w:rsid w:val="000F6569"/>
    <w:rsid w:val="000F685D"/>
    <w:rsid w:val="000F7AE3"/>
    <w:rsid w:val="000F7CCC"/>
    <w:rsid w:val="0010031A"/>
    <w:rsid w:val="0010071C"/>
    <w:rsid w:val="00100D89"/>
    <w:rsid w:val="00101670"/>
    <w:rsid w:val="001018CD"/>
    <w:rsid w:val="001019FA"/>
    <w:rsid w:val="00101B2F"/>
    <w:rsid w:val="00101FD2"/>
    <w:rsid w:val="00104731"/>
    <w:rsid w:val="00110552"/>
    <w:rsid w:val="00110590"/>
    <w:rsid w:val="00111381"/>
    <w:rsid w:val="00111DF5"/>
    <w:rsid w:val="00112399"/>
    <w:rsid w:val="00113550"/>
    <w:rsid w:val="0011508D"/>
    <w:rsid w:val="00117919"/>
    <w:rsid w:val="00121104"/>
    <w:rsid w:val="0012158C"/>
    <w:rsid w:val="00121F75"/>
    <w:rsid w:val="00121FF6"/>
    <w:rsid w:val="00122420"/>
    <w:rsid w:val="00123867"/>
    <w:rsid w:val="00124CD6"/>
    <w:rsid w:val="00124DBC"/>
    <w:rsid w:val="00125F71"/>
    <w:rsid w:val="001278FB"/>
    <w:rsid w:val="00127B13"/>
    <w:rsid w:val="00127D1C"/>
    <w:rsid w:val="001309DD"/>
    <w:rsid w:val="00131D63"/>
    <w:rsid w:val="00133B6B"/>
    <w:rsid w:val="0013423B"/>
    <w:rsid w:val="0013432E"/>
    <w:rsid w:val="001348E8"/>
    <w:rsid w:val="00135DCD"/>
    <w:rsid w:val="00136287"/>
    <w:rsid w:val="00137509"/>
    <w:rsid w:val="00140C83"/>
    <w:rsid w:val="0014288A"/>
    <w:rsid w:val="00143C87"/>
    <w:rsid w:val="0014455B"/>
    <w:rsid w:val="00145661"/>
    <w:rsid w:val="0014580D"/>
    <w:rsid w:val="00145B05"/>
    <w:rsid w:val="00146BCD"/>
    <w:rsid w:val="00146C4E"/>
    <w:rsid w:val="00147AD9"/>
    <w:rsid w:val="00147D2D"/>
    <w:rsid w:val="0015131E"/>
    <w:rsid w:val="0015367A"/>
    <w:rsid w:val="00153933"/>
    <w:rsid w:val="00153E96"/>
    <w:rsid w:val="00153EAB"/>
    <w:rsid w:val="00154281"/>
    <w:rsid w:val="00154526"/>
    <w:rsid w:val="00155FC5"/>
    <w:rsid w:val="00156466"/>
    <w:rsid w:val="001566C3"/>
    <w:rsid w:val="001570F7"/>
    <w:rsid w:val="001574F0"/>
    <w:rsid w:val="00162E25"/>
    <w:rsid w:val="00162F4D"/>
    <w:rsid w:val="00164FC0"/>
    <w:rsid w:val="0016572F"/>
    <w:rsid w:val="00165F96"/>
    <w:rsid w:val="00170C4D"/>
    <w:rsid w:val="00170F9C"/>
    <w:rsid w:val="00171C54"/>
    <w:rsid w:val="00172A7A"/>
    <w:rsid w:val="00173277"/>
    <w:rsid w:val="001737AD"/>
    <w:rsid w:val="00174708"/>
    <w:rsid w:val="00175EAF"/>
    <w:rsid w:val="00176424"/>
    <w:rsid w:val="00177DA6"/>
    <w:rsid w:val="00177E8E"/>
    <w:rsid w:val="001801CB"/>
    <w:rsid w:val="001804A3"/>
    <w:rsid w:val="00181124"/>
    <w:rsid w:val="001815B9"/>
    <w:rsid w:val="00181C97"/>
    <w:rsid w:val="001834C4"/>
    <w:rsid w:val="00183F45"/>
    <w:rsid w:val="00185F95"/>
    <w:rsid w:val="001905A1"/>
    <w:rsid w:val="00190631"/>
    <w:rsid w:val="001914BE"/>
    <w:rsid w:val="00191E1B"/>
    <w:rsid w:val="00191FC0"/>
    <w:rsid w:val="00194113"/>
    <w:rsid w:val="00195FD3"/>
    <w:rsid w:val="00196814"/>
    <w:rsid w:val="0019747A"/>
    <w:rsid w:val="001A08A2"/>
    <w:rsid w:val="001A1E82"/>
    <w:rsid w:val="001A2602"/>
    <w:rsid w:val="001A2772"/>
    <w:rsid w:val="001A4237"/>
    <w:rsid w:val="001A42A6"/>
    <w:rsid w:val="001A4371"/>
    <w:rsid w:val="001A4EB1"/>
    <w:rsid w:val="001A68E3"/>
    <w:rsid w:val="001A711B"/>
    <w:rsid w:val="001A772C"/>
    <w:rsid w:val="001B2466"/>
    <w:rsid w:val="001B3603"/>
    <w:rsid w:val="001B4CB5"/>
    <w:rsid w:val="001B52F1"/>
    <w:rsid w:val="001B557D"/>
    <w:rsid w:val="001C05BA"/>
    <w:rsid w:val="001C0D2B"/>
    <w:rsid w:val="001C1380"/>
    <w:rsid w:val="001C16CE"/>
    <w:rsid w:val="001C1966"/>
    <w:rsid w:val="001C2A87"/>
    <w:rsid w:val="001C2B2B"/>
    <w:rsid w:val="001C3644"/>
    <w:rsid w:val="001C63CF"/>
    <w:rsid w:val="001D0221"/>
    <w:rsid w:val="001D0ACB"/>
    <w:rsid w:val="001D1E52"/>
    <w:rsid w:val="001D22FA"/>
    <w:rsid w:val="001D2E27"/>
    <w:rsid w:val="001D3397"/>
    <w:rsid w:val="001D3864"/>
    <w:rsid w:val="001D3F17"/>
    <w:rsid w:val="001D4DEE"/>
    <w:rsid w:val="001D64F8"/>
    <w:rsid w:val="001D797F"/>
    <w:rsid w:val="001D7BE3"/>
    <w:rsid w:val="001D7E40"/>
    <w:rsid w:val="001E0AED"/>
    <w:rsid w:val="001E1DEF"/>
    <w:rsid w:val="001E32DC"/>
    <w:rsid w:val="001E3983"/>
    <w:rsid w:val="001E41B8"/>
    <w:rsid w:val="001E49FB"/>
    <w:rsid w:val="001E5AD2"/>
    <w:rsid w:val="001E5C77"/>
    <w:rsid w:val="001E5FFD"/>
    <w:rsid w:val="001F24FF"/>
    <w:rsid w:val="001F3F41"/>
    <w:rsid w:val="001F425E"/>
    <w:rsid w:val="001F464A"/>
    <w:rsid w:val="001F4F18"/>
    <w:rsid w:val="001F5622"/>
    <w:rsid w:val="001F57D8"/>
    <w:rsid w:val="001F5A2B"/>
    <w:rsid w:val="001F6832"/>
    <w:rsid w:val="001F68DB"/>
    <w:rsid w:val="001F6C6A"/>
    <w:rsid w:val="001F7C8D"/>
    <w:rsid w:val="00202F85"/>
    <w:rsid w:val="0020359B"/>
    <w:rsid w:val="002058C2"/>
    <w:rsid w:val="0020714D"/>
    <w:rsid w:val="00207677"/>
    <w:rsid w:val="00207A65"/>
    <w:rsid w:val="00211F17"/>
    <w:rsid w:val="00213281"/>
    <w:rsid w:val="002132D6"/>
    <w:rsid w:val="00213480"/>
    <w:rsid w:val="00214C5E"/>
    <w:rsid w:val="00214CA5"/>
    <w:rsid w:val="00214E43"/>
    <w:rsid w:val="00215345"/>
    <w:rsid w:val="0021584A"/>
    <w:rsid w:val="00216C27"/>
    <w:rsid w:val="00217147"/>
    <w:rsid w:val="002173A1"/>
    <w:rsid w:val="00217C18"/>
    <w:rsid w:val="00220420"/>
    <w:rsid w:val="00222F84"/>
    <w:rsid w:val="002251A2"/>
    <w:rsid w:val="002272B8"/>
    <w:rsid w:val="00227A63"/>
    <w:rsid w:val="0023127D"/>
    <w:rsid w:val="00231307"/>
    <w:rsid w:val="00231B7A"/>
    <w:rsid w:val="002352F1"/>
    <w:rsid w:val="00235388"/>
    <w:rsid w:val="0023603C"/>
    <w:rsid w:val="00236056"/>
    <w:rsid w:val="0023738E"/>
    <w:rsid w:val="002406BB"/>
    <w:rsid w:val="0024146C"/>
    <w:rsid w:val="00241823"/>
    <w:rsid w:val="00242935"/>
    <w:rsid w:val="00242B5B"/>
    <w:rsid w:val="00244558"/>
    <w:rsid w:val="00245DCA"/>
    <w:rsid w:val="00246402"/>
    <w:rsid w:val="00246990"/>
    <w:rsid w:val="0024728A"/>
    <w:rsid w:val="00252191"/>
    <w:rsid w:val="00252529"/>
    <w:rsid w:val="002532B7"/>
    <w:rsid w:val="002533A6"/>
    <w:rsid w:val="0025395B"/>
    <w:rsid w:val="00254108"/>
    <w:rsid w:val="00254A95"/>
    <w:rsid w:val="0025508E"/>
    <w:rsid w:val="002551C9"/>
    <w:rsid w:val="00255B22"/>
    <w:rsid w:val="00255CFD"/>
    <w:rsid w:val="00256B2D"/>
    <w:rsid w:val="00260744"/>
    <w:rsid w:val="00260E74"/>
    <w:rsid w:val="00261652"/>
    <w:rsid w:val="00262480"/>
    <w:rsid w:val="00263901"/>
    <w:rsid w:val="00263ED3"/>
    <w:rsid w:val="00263FB6"/>
    <w:rsid w:val="00264E7E"/>
    <w:rsid w:val="00264F8E"/>
    <w:rsid w:val="002653DB"/>
    <w:rsid w:val="00266072"/>
    <w:rsid w:val="00267D4C"/>
    <w:rsid w:val="0027000B"/>
    <w:rsid w:val="00271A84"/>
    <w:rsid w:val="00272A29"/>
    <w:rsid w:val="00273F7E"/>
    <w:rsid w:val="00274727"/>
    <w:rsid w:val="00274748"/>
    <w:rsid w:val="002764D9"/>
    <w:rsid w:val="00276D6D"/>
    <w:rsid w:val="00277520"/>
    <w:rsid w:val="0027791E"/>
    <w:rsid w:val="00281E0C"/>
    <w:rsid w:val="00281FA4"/>
    <w:rsid w:val="00283D30"/>
    <w:rsid w:val="002915B6"/>
    <w:rsid w:val="00291C86"/>
    <w:rsid w:val="00293ACE"/>
    <w:rsid w:val="00295885"/>
    <w:rsid w:val="002958FD"/>
    <w:rsid w:val="00295E86"/>
    <w:rsid w:val="00295F85"/>
    <w:rsid w:val="00296251"/>
    <w:rsid w:val="00297B78"/>
    <w:rsid w:val="002A06D7"/>
    <w:rsid w:val="002A101D"/>
    <w:rsid w:val="002A1361"/>
    <w:rsid w:val="002A150A"/>
    <w:rsid w:val="002A167D"/>
    <w:rsid w:val="002A2158"/>
    <w:rsid w:val="002A31F5"/>
    <w:rsid w:val="002A3B1D"/>
    <w:rsid w:val="002A4D80"/>
    <w:rsid w:val="002A5394"/>
    <w:rsid w:val="002A7FF8"/>
    <w:rsid w:val="002B0961"/>
    <w:rsid w:val="002B1AB1"/>
    <w:rsid w:val="002B210E"/>
    <w:rsid w:val="002B2236"/>
    <w:rsid w:val="002B27E8"/>
    <w:rsid w:val="002B2B8F"/>
    <w:rsid w:val="002B5264"/>
    <w:rsid w:val="002B5A00"/>
    <w:rsid w:val="002B60F2"/>
    <w:rsid w:val="002B65AC"/>
    <w:rsid w:val="002C099C"/>
    <w:rsid w:val="002C0ED6"/>
    <w:rsid w:val="002C0FF8"/>
    <w:rsid w:val="002C1D84"/>
    <w:rsid w:val="002C1DEC"/>
    <w:rsid w:val="002C3265"/>
    <w:rsid w:val="002C383B"/>
    <w:rsid w:val="002C4817"/>
    <w:rsid w:val="002C594F"/>
    <w:rsid w:val="002C605F"/>
    <w:rsid w:val="002C60F5"/>
    <w:rsid w:val="002C6776"/>
    <w:rsid w:val="002C6851"/>
    <w:rsid w:val="002C6A29"/>
    <w:rsid w:val="002C7A45"/>
    <w:rsid w:val="002D1701"/>
    <w:rsid w:val="002D2E0A"/>
    <w:rsid w:val="002D39A0"/>
    <w:rsid w:val="002D428B"/>
    <w:rsid w:val="002D4E67"/>
    <w:rsid w:val="002D4E93"/>
    <w:rsid w:val="002D6D5D"/>
    <w:rsid w:val="002D6D8C"/>
    <w:rsid w:val="002E37B7"/>
    <w:rsid w:val="002E3C0F"/>
    <w:rsid w:val="002E4037"/>
    <w:rsid w:val="002E5144"/>
    <w:rsid w:val="002E53C6"/>
    <w:rsid w:val="002E5E9B"/>
    <w:rsid w:val="002F0BFF"/>
    <w:rsid w:val="002F1AD4"/>
    <w:rsid w:val="002F1F9D"/>
    <w:rsid w:val="002F4665"/>
    <w:rsid w:val="002F476C"/>
    <w:rsid w:val="002F48DF"/>
    <w:rsid w:val="002F6535"/>
    <w:rsid w:val="002F7462"/>
    <w:rsid w:val="00301723"/>
    <w:rsid w:val="00301969"/>
    <w:rsid w:val="003019E2"/>
    <w:rsid w:val="00302A0B"/>
    <w:rsid w:val="0030371C"/>
    <w:rsid w:val="00303FC7"/>
    <w:rsid w:val="00307CF0"/>
    <w:rsid w:val="003128B2"/>
    <w:rsid w:val="00312ED7"/>
    <w:rsid w:val="00313CE3"/>
    <w:rsid w:val="00315D91"/>
    <w:rsid w:val="003163AB"/>
    <w:rsid w:val="003166EF"/>
    <w:rsid w:val="00317CAB"/>
    <w:rsid w:val="00320FCB"/>
    <w:rsid w:val="00323234"/>
    <w:rsid w:val="00323532"/>
    <w:rsid w:val="0032369F"/>
    <w:rsid w:val="00323FB1"/>
    <w:rsid w:val="0032406E"/>
    <w:rsid w:val="00324503"/>
    <w:rsid w:val="003249EF"/>
    <w:rsid w:val="00325201"/>
    <w:rsid w:val="0032562B"/>
    <w:rsid w:val="0032582D"/>
    <w:rsid w:val="003263FE"/>
    <w:rsid w:val="00326FB6"/>
    <w:rsid w:val="0032708B"/>
    <w:rsid w:val="00327CAC"/>
    <w:rsid w:val="00331566"/>
    <w:rsid w:val="00331B40"/>
    <w:rsid w:val="003348EF"/>
    <w:rsid w:val="00335BC5"/>
    <w:rsid w:val="00336276"/>
    <w:rsid w:val="003366AA"/>
    <w:rsid w:val="00336BCB"/>
    <w:rsid w:val="00337DD6"/>
    <w:rsid w:val="003401BC"/>
    <w:rsid w:val="00340C6D"/>
    <w:rsid w:val="003415C9"/>
    <w:rsid w:val="003416BF"/>
    <w:rsid w:val="00341A66"/>
    <w:rsid w:val="003426E3"/>
    <w:rsid w:val="00343867"/>
    <w:rsid w:val="003438D7"/>
    <w:rsid w:val="00343E4E"/>
    <w:rsid w:val="00343F36"/>
    <w:rsid w:val="00345386"/>
    <w:rsid w:val="00346CC6"/>
    <w:rsid w:val="0035217D"/>
    <w:rsid w:val="00352600"/>
    <w:rsid w:val="00353419"/>
    <w:rsid w:val="003536B6"/>
    <w:rsid w:val="003559D6"/>
    <w:rsid w:val="003561C0"/>
    <w:rsid w:val="00356CCE"/>
    <w:rsid w:val="00360149"/>
    <w:rsid w:val="003608B5"/>
    <w:rsid w:val="00361FFF"/>
    <w:rsid w:val="00362FA1"/>
    <w:rsid w:val="00364FA6"/>
    <w:rsid w:val="00367039"/>
    <w:rsid w:val="003678F3"/>
    <w:rsid w:val="00370324"/>
    <w:rsid w:val="003703EF"/>
    <w:rsid w:val="00370AB8"/>
    <w:rsid w:val="00371EE4"/>
    <w:rsid w:val="00372297"/>
    <w:rsid w:val="00373E94"/>
    <w:rsid w:val="0037518A"/>
    <w:rsid w:val="00375FC2"/>
    <w:rsid w:val="00380C1B"/>
    <w:rsid w:val="00381186"/>
    <w:rsid w:val="0038239D"/>
    <w:rsid w:val="003825E2"/>
    <w:rsid w:val="00382A38"/>
    <w:rsid w:val="003851C4"/>
    <w:rsid w:val="0038529E"/>
    <w:rsid w:val="00385B06"/>
    <w:rsid w:val="00386B82"/>
    <w:rsid w:val="00387711"/>
    <w:rsid w:val="00387818"/>
    <w:rsid w:val="00391070"/>
    <w:rsid w:val="0039109A"/>
    <w:rsid w:val="0039167C"/>
    <w:rsid w:val="003925F1"/>
    <w:rsid w:val="0039313D"/>
    <w:rsid w:val="00393A93"/>
    <w:rsid w:val="00394B00"/>
    <w:rsid w:val="00397328"/>
    <w:rsid w:val="0039733B"/>
    <w:rsid w:val="00397D99"/>
    <w:rsid w:val="003A031D"/>
    <w:rsid w:val="003A10A4"/>
    <w:rsid w:val="003A1A68"/>
    <w:rsid w:val="003A307F"/>
    <w:rsid w:val="003A3178"/>
    <w:rsid w:val="003A4993"/>
    <w:rsid w:val="003A7D4B"/>
    <w:rsid w:val="003B32C6"/>
    <w:rsid w:val="003B4C05"/>
    <w:rsid w:val="003B562D"/>
    <w:rsid w:val="003B7469"/>
    <w:rsid w:val="003C02B0"/>
    <w:rsid w:val="003C12B0"/>
    <w:rsid w:val="003C1664"/>
    <w:rsid w:val="003C29B1"/>
    <w:rsid w:val="003C2B80"/>
    <w:rsid w:val="003C5E34"/>
    <w:rsid w:val="003C60C4"/>
    <w:rsid w:val="003C6472"/>
    <w:rsid w:val="003C6F68"/>
    <w:rsid w:val="003D065C"/>
    <w:rsid w:val="003D095D"/>
    <w:rsid w:val="003D0A4B"/>
    <w:rsid w:val="003D13B8"/>
    <w:rsid w:val="003D1C6C"/>
    <w:rsid w:val="003D2B36"/>
    <w:rsid w:val="003D308F"/>
    <w:rsid w:val="003D5CB0"/>
    <w:rsid w:val="003D7629"/>
    <w:rsid w:val="003D7890"/>
    <w:rsid w:val="003D78EC"/>
    <w:rsid w:val="003E0847"/>
    <w:rsid w:val="003E0FCB"/>
    <w:rsid w:val="003E146A"/>
    <w:rsid w:val="003E18D0"/>
    <w:rsid w:val="003E1F7D"/>
    <w:rsid w:val="003E4E85"/>
    <w:rsid w:val="003E7347"/>
    <w:rsid w:val="003E7700"/>
    <w:rsid w:val="003E7AC2"/>
    <w:rsid w:val="003F1A72"/>
    <w:rsid w:val="003F1D60"/>
    <w:rsid w:val="003F4959"/>
    <w:rsid w:val="003F4D0E"/>
    <w:rsid w:val="003F5A24"/>
    <w:rsid w:val="003F5A68"/>
    <w:rsid w:val="003F66BB"/>
    <w:rsid w:val="003F7B0D"/>
    <w:rsid w:val="004002F3"/>
    <w:rsid w:val="00400E6B"/>
    <w:rsid w:val="004023EF"/>
    <w:rsid w:val="004032F0"/>
    <w:rsid w:val="00404891"/>
    <w:rsid w:val="004049FB"/>
    <w:rsid w:val="00405BB1"/>
    <w:rsid w:val="00405CAB"/>
    <w:rsid w:val="00406C5A"/>
    <w:rsid w:val="00407714"/>
    <w:rsid w:val="00411C52"/>
    <w:rsid w:val="004131BD"/>
    <w:rsid w:val="00413C10"/>
    <w:rsid w:val="00414A2A"/>
    <w:rsid w:val="00415684"/>
    <w:rsid w:val="00415F63"/>
    <w:rsid w:val="00416078"/>
    <w:rsid w:val="004173BD"/>
    <w:rsid w:val="0042072B"/>
    <w:rsid w:val="00421DEB"/>
    <w:rsid w:val="00422182"/>
    <w:rsid w:val="00423141"/>
    <w:rsid w:val="004238C5"/>
    <w:rsid w:val="00423D96"/>
    <w:rsid w:val="004257F8"/>
    <w:rsid w:val="00427A0E"/>
    <w:rsid w:val="00430372"/>
    <w:rsid w:val="00430921"/>
    <w:rsid w:val="00430F11"/>
    <w:rsid w:val="004318A9"/>
    <w:rsid w:val="00431BD2"/>
    <w:rsid w:val="00432316"/>
    <w:rsid w:val="00433DF5"/>
    <w:rsid w:val="0043420C"/>
    <w:rsid w:val="004344E6"/>
    <w:rsid w:val="004347C3"/>
    <w:rsid w:val="00435FEC"/>
    <w:rsid w:val="0043682F"/>
    <w:rsid w:val="00436969"/>
    <w:rsid w:val="00437266"/>
    <w:rsid w:val="00437A22"/>
    <w:rsid w:val="00437A75"/>
    <w:rsid w:val="00437F34"/>
    <w:rsid w:val="00440BE1"/>
    <w:rsid w:val="004418C6"/>
    <w:rsid w:val="00441B11"/>
    <w:rsid w:val="00442983"/>
    <w:rsid w:val="004429E7"/>
    <w:rsid w:val="00442F43"/>
    <w:rsid w:val="0044313C"/>
    <w:rsid w:val="00443713"/>
    <w:rsid w:val="00443B43"/>
    <w:rsid w:val="00444918"/>
    <w:rsid w:val="004459F9"/>
    <w:rsid w:val="00445A4B"/>
    <w:rsid w:val="00445BF3"/>
    <w:rsid w:val="00445C57"/>
    <w:rsid w:val="00446751"/>
    <w:rsid w:val="00446C6E"/>
    <w:rsid w:val="00447350"/>
    <w:rsid w:val="0044765D"/>
    <w:rsid w:val="00447DAC"/>
    <w:rsid w:val="0045110B"/>
    <w:rsid w:val="0045256A"/>
    <w:rsid w:val="00453157"/>
    <w:rsid w:val="004535E1"/>
    <w:rsid w:val="00454F3F"/>
    <w:rsid w:val="0045625E"/>
    <w:rsid w:val="004566AB"/>
    <w:rsid w:val="00456CFB"/>
    <w:rsid w:val="00457027"/>
    <w:rsid w:val="00457184"/>
    <w:rsid w:val="00457AE4"/>
    <w:rsid w:val="00457CEA"/>
    <w:rsid w:val="00457D0A"/>
    <w:rsid w:val="00457F27"/>
    <w:rsid w:val="0046094B"/>
    <w:rsid w:val="00460E27"/>
    <w:rsid w:val="0046138F"/>
    <w:rsid w:val="0046233E"/>
    <w:rsid w:val="00462517"/>
    <w:rsid w:val="0046297D"/>
    <w:rsid w:val="00462C9B"/>
    <w:rsid w:val="00463607"/>
    <w:rsid w:val="00463C63"/>
    <w:rsid w:val="00463F28"/>
    <w:rsid w:val="00464703"/>
    <w:rsid w:val="00464B7F"/>
    <w:rsid w:val="00465C96"/>
    <w:rsid w:val="00466EFB"/>
    <w:rsid w:val="00467B8A"/>
    <w:rsid w:val="00467ED1"/>
    <w:rsid w:val="0047170A"/>
    <w:rsid w:val="0047223B"/>
    <w:rsid w:val="0047235C"/>
    <w:rsid w:val="00473513"/>
    <w:rsid w:val="004738A3"/>
    <w:rsid w:val="00473A3A"/>
    <w:rsid w:val="00475CDE"/>
    <w:rsid w:val="004768EC"/>
    <w:rsid w:val="004814A5"/>
    <w:rsid w:val="004815BA"/>
    <w:rsid w:val="004825D3"/>
    <w:rsid w:val="00485A8D"/>
    <w:rsid w:val="0049116E"/>
    <w:rsid w:val="00491781"/>
    <w:rsid w:val="004928B0"/>
    <w:rsid w:val="00493DE4"/>
    <w:rsid w:val="00495314"/>
    <w:rsid w:val="00495791"/>
    <w:rsid w:val="004963B0"/>
    <w:rsid w:val="0049750A"/>
    <w:rsid w:val="0049771B"/>
    <w:rsid w:val="00497A23"/>
    <w:rsid w:val="004A0194"/>
    <w:rsid w:val="004A08F9"/>
    <w:rsid w:val="004A2F1B"/>
    <w:rsid w:val="004A344D"/>
    <w:rsid w:val="004A5945"/>
    <w:rsid w:val="004A5DD7"/>
    <w:rsid w:val="004A65C3"/>
    <w:rsid w:val="004A6BCB"/>
    <w:rsid w:val="004A70E3"/>
    <w:rsid w:val="004A7E20"/>
    <w:rsid w:val="004B02B8"/>
    <w:rsid w:val="004B081C"/>
    <w:rsid w:val="004B0CC0"/>
    <w:rsid w:val="004B2BE3"/>
    <w:rsid w:val="004B32AD"/>
    <w:rsid w:val="004B3BA7"/>
    <w:rsid w:val="004B5382"/>
    <w:rsid w:val="004B598E"/>
    <w:rsid w:val="004B6193"/>
    <w:rsid w:val="004B65CA"/>
    <w:rsid w:val="004B660C"/>
    <w:rsid w:val="004B6831"/>
    <w:rsid w:val="004B694C"/>
    <w:rsid w:val="004C1911"/>
    <w:rsid w:val="004C1FBE"/>
    <w:rsid w:val="004C4395"/>
    <w:rsid w:val="004C5A54"/>
    <w:rsid w:val="004C5E53"/>
    <w:rsid w:val="004C6531"/>
    <w:rsid w:val="004D0685"/>
    <w:rsid w:val="004D0A46"/>
    <w:rsid w:val="004D0DFC"/>
    <w:rsid w:val="004D2356"/>
    <w:rsid w:val="004D2BD7"/>
    <w:rsid w:val="004D2BE1"/>
    <w:rsid w:val="004D3755"/>
    <w:rsid w:val="004D3D1C"/>
    <w:rsid w:val="004D45EE"/>
    <w:rsid w:val="004E079B"/>
    <w:rsid w:val="004E0C41"/>
    <w:rsid w:val="004E0EC5"/>
    <w:rsid w:val="004E16D7"/>
    <w:rsid w:val="004E27D3"/>
    <w:rsid w:val="004E41B5"/>
    <w:rsid w:val="004E4BC5"/>
    <w:rsid w:val="004E5E1B"/>
    <w:rsid w:val="004F0636"/>
    <w:rsid w:val="004F0967"/>
    <w:rsid w:val="004F120B"/>
    <w:rsid w:val="004F31B0"/>
    <w:rsid w:val="004F3AF4"/>
    <w:rsid w:val="004F6028"/>
    <w:rsid w:val="0050010E"/>
    <w:rsid w:val="00501D08"/>
    <w:rsid w:val="00503357"/>
    <w:rsid w:val="00505CCD"/>
    <w:rsid w:val="0050631B"/>
    <w:rsid w:val="0050782C"/>
    <w:rsid w:val="00507834"/>
    <w:rsid w:val="005078A0"/>
    <w:rsid w:val="00507D29"/>
    <w:rsid w:val="005101D0"/>
    <w:rsid w:val="00511DF1"/>
    <w:rsid w:val="0051226C"/>
    <w:rsid w:val="00512DB7"/>
    <w:rsid w:val="005130C9"/>
    <w:rsid w:val="00515734"/>
    <w:rsid w:val="00516939"/>
    <w:rsid w:val="00517411"/>
    <w:rsid w:val="0052021B"/>
    <w:rsid w:val="00520800"/>
    <w:rsid w:val="00521120"/>
    <w:rsid w:val="00522466"/>
    <w:rsid w:val="005229B3"/>
    <w:rsid w:val="0052565C"/>
    <w:rsid w:val="005259A5"/>
    <w:rsid w:val="00525D81"/>
    <w:rsid w:val="005276F8"/>
    <w:rsid w:val="00527A4D"/>
    <w:rsid w:val="005308AE"/>
    <w:rsid w:val="00531674"/>
    <w:rsid w:val="00532026"/>
    <w:rsid w:val="00532BD0"/>
    <w:rsid w:val="00533718"/>
    <w:rsid w:val="00534BF6"/>
    <w:rsid w:val="00536915"/>
    <w:rsid w:val="00536D50"/>
    <w:rsid w:val="00537CA0"/>
    <w:rsid w:val="00537CC3"/>
    <w:rsid w:val="0054117A"/>
    <w:rsid w:val="00541B6D"/>
    <w:rsid w:val="0054280B"/>
    <w:rsid w:val="00545E43"/>
    <w:rsid w:val="00546A8A"/>
    <w:rsid w:val="00547AAE"/>
    <w:rsid w:val="00547CC8"/>
    <w:rsid w:val="0055113E"/>
    <w:rsid w:val="00551F92"/>
    <w:rsid w:val="00552313"/>
    <w:rsid w:val="0055284E"/>
    <w:rsid w:val="005542AA"/>
    <w:rsid w:val="00555DFB"/>
    <w:rsid w:val="0055661B"/>
    <w:rsid w:val="00556C68"/>
    <w:rsid w:val="005576FD"/>
    <w:rsid w:val="00560A18"/>
    <w:rsid w:val="005614CF"/>
    <w:rsid w:val="0056251F"/>
    <w:rsid w:val="00562B25"/>
    <w:rsid w:val="0056480B"/>
    <w:rsid w:val="00564941"/>
    <w:rsid w:val="00565EAF"/>
    <w:rsid w:val="00571704"/>
    <w:rsid w:val="00572132"/>
    <w:rsid w:val="00573515"/>
    <w:rsid w:val="00574669"/>
    <w:rsid w:val="00575671"/>
    <w:rsid w:val="00575B48"/>
    <w:rsid w:val="00577906"/>
    <w:rsid w:val="00580095"/>
    <w:rsid w:val="005815E5"/>
    <w:rsid w:val="00581A6F"/>
    <w:rsid w:val="0058291B"/>
    <w:rsid w:val="00582951"/>
    <w:rsid w:val="00584390"/>
    <w:rsid w:val="00584B41"/>
    <w:rsid w:val="00590991"/>
    <w:rsid w:val="00591D06"/>
    <w:rsid w:val="005922B9"/>
    <w:rsid w:val="00593D2D"/>
    <w:rsid w:val="00595408"/>
    <w:rsid w:val="005959C4"/>
    <w:rsid w:val="005966A9"/>
    <w:rsid w:val="005A3A59"/>
    <w:rsid w:val="005A51D6"/>
    <w:rsid w:val="005A5715"/>
    <w:rsid w:val="005A5CF8"/>
    <w:rsid w:val="005A702B"/>
    <w:rsid w:val="005A765D"/>
    <w:rsid w:val="005A76C9"/>
    <w:rsid w:val="005A7B40"/>
    <w:rsid w:val="005A7D44"/>
    <w:rsid w:val="005B0271"/>
    <w:rsid w:val="005B0A0D"/>
    <w:rsid w:val="005B1A33"/>
    <w:rsid w:val="005B3561"/>
    <w:rsid w:val="005B3EC7"/>
    <w:rsid w:val="005B509D"/>
    <w:rsid w:val="005B6259"/>
    <w:rsid w:val="005B6AA3"/>
    <w:rsid w:val="005C0115"/>
    <w:rsid w:val="005C0D35"/>
    <w:rsid w:val="005C2007"/>
    <w:rsid w:val="005C4CDA"/>
    <w:rsid w:val="005C53F6"/>
    <w:rsid w:val="005C5882"/>
    <w:rsid w:val="005C68F1"/>
    <w:rsid w:val="005C6D27"/>
    <w:rsid w:val="005C7174"/>
    <w:rsid w:val="005C756C"/>
    <w:rsid w:val="005D014E"/>
    <w:rsid w:val="005D0BE0"/>
    <w:rsid w:val="005D0F1B"/>
    <w:rsid w:val="005D1CB9"/>
    <w:rsid w:val="005D1E4F"/>
    <w:rsid w:val="005D2312"/>
    <w:rsid w:val="005D44E0"/>
    <w:rsid w:val="005D4731"/>
    <w:rsid w:val="005D5241"/>
    <w:rsid w:val="005D5340"/>
    <w:rsid w:val="005D624B"/>
    <w:rsid w:val="005D7573"/>
    <w:rsid w:val="005D7A66"/>
    <w:rsid w:val="005D7DAD"/>
    <w:rsid w:val="005E1918"/>
    <w:rsid w:val="005E30F9"/>
    <w:rsid w:val="005E395F"/>
    <w:rsid w:val="005E3ECF"/>
    <w:rsid w:val="005E42DF"/>
    <w:rsid w:val="005E436E"/>
    <w:rsid w:val="005E5AE3"/>
    <w:rsid w:val="005E5D82"/>
    <w:rsid w:val="005E6127"/>
    <w:rsid w:val="005E6462"/>
    <w:rsid w:val="005E754B"/>
    <w:rsid w:val="005F11DC"/>
    <w:rsid w:val="005F12FA"/>
    <w:rsid w:val="005F240D"/>
    <w:rsid w:val="005F35AC"/>
    <w:rsid w:val="005F3A6B"/>
    <w:rsid w:val="005F3D1A"/>
    <w:rsid w:val="005F5368"/>
    <w:rsid w:val="005F5A5B"/>
    <w:rsid w:val="005F5F17"/>
    <w:rsid w:val="005F6270"/>
    <w:rsid w:val="005F6282"/>
    <w:rsid w:val="005F7725"/>
    <w:rsid w:val="00600750"/>
    <w:rsid w:val="00601A39"/>
    <w:rsid w:val="00601C3A"/>
    <w:rsid w:val="00601DB9"/>
    <w:rsid w:val="0060234C"/>
    <w:rsid w:val="006032C7"/>
    <w:rsid w:val="00604008"/>
    <w:rsid w:val="0060672E"/>
    <w:rsid w:val="00606E53"/>
    <w:rsid w:val="0060715B"/>
    <w:rsid w:val="00607E3D"/>
    <w:rsid w:val="006104AF"/>
    <w:rsid w:val="0061067A"/>
    <w:rsid w:val="006107C9"/>
    <w:rsid w:val="00611566"/>
    <w:rsid w:val="00612F1E"/>
    <w:rsid w:val="00614E30"/>
    <w:rsid w:val="00615BD2"/>
    <w:rsid w:val="00615E4C"/>
    <w:rsid w:val="00616FE3"/>
    <w:rsid w:val="00620A0A"/>
    <w:rsid w:val="006215DD"/>
    <w:rsid w:val="00622574"/>
    <w:rsid w:val="00622DE6"/>
    <w:rsid w:val="00622EE1"/>
    <w:rsid w:val="006250F8"/>
    <w:rsid w:val="006261BB"/>
    <w:rsid w:val="00630425"/>
    <w:rsid w:val="006307FA"/>
    <w:rsid w:val="00632060"/>
    <w:rsid w:val="006323B1"/>
    <w:rsid w:val="00633628"/>
    <w:rsid w:val="00634407"/>
    <w:rsid w:val="00634764"/>
    <w:rsid w:val="006400B8"/>
    <w:rsid w:val="006415D4"/>
    <w:rsid w:val="0064211F"/>
    <w:rsid w:val="006438A4"/>
    <w:rsid w:val="00644CEC"/>
    <w:rsid w:val="0064650A"/>
    <w:rsid w:val="00646938"/>
    <w:rsid w:val="00650B22"/>
    <w:rsid w:val="00650C49"/>
    <w:rsid w:val="006511D6"/>
    <w:rsid w:val="00653574"/>
    <w:rsid w:val="006546D3"/>
    <w:rsid w:val="006568C8"/>
    <w:rsid w:val="0065786E"/>
    <w:rsid w:val="00660695"/>
    <w:rsid w:val="00660AF0"/>
    <w:rsid w:val="0066296E"/>
    <w:rsid w:val="0066369F"/>
    <w:rsid w:val="00663CB4"/>
    <w:rsid w:val="006645B4"/>
    <w:rsid w:val="006676D2"/>
    <w:rsid w:val="0067177E"/>
    <w:rsid w:val="00672F68"/>
    <w:rsid w:val="00673C43"/>
    <w:rsid w:val="0067417F"/>
    <w:rsid w:val="006742DA"/>
    <w:rsid w:val="00674A66"/>
    <w:rsid w:val="0067781D"/>
    <w:rsid w:val="00677900"/>
    <w:rsid w:val="006802B6"/>
    <w:rsid w:val="00680911"/>
    <w:rsid w:val="00680B4F"/>
    <w:rsid w:val="00681128"/>
    <w:rsid w:val="00681242"/>
    <w:rsid w:val="00681F58"/>
    <w:rsid w:val="00683EF9"/>
    <w:rsid w:val="00684E58"/>
    <w:rsid w:val="0068584B"/>
    <w:rsid w:val="0068615C"/>
    <w:rsid w:val="00686B1F"/>
    <w:rsid w:val="00690576"/>
    <w:rsid w:val="00690B31"/>
    <w:rsid w:val="00690BC0"/>
    <w:rsid w:val="00691B0B"/>
    <w:rsid w:val="00691D2C"/>
    <w:rsid w:val="006920FE"/>
    <w:rsid w:val="00693486"/>
    <w:rsid w:val="0069382C"/>
    <w:rsid w:val="0069467A"/>
    <w:rsid w:val="00696A8E"/>
    <w:rsid w:val="00696BEE"/>
    <w:rsid w:val="00697B76"/>
    <w:rsid w:val="00697D3E"/>
    <w:rsid w:val="006A2871"/>
    <w:rsid w:val="006A3111"/>
    <w:rsid w:val="006A3381"/>
    <w:rsid w:val="006A36F8"/>
    <w:rsid w:val="006A4269"/>
    <w:rsid w:val="006A4A0C"/>
    <w:rsid w:val="006A5896"/>
    <w:rsid w:val="006A5957"/>
    <w:rsid w:val="006A5F5F"/>
    <w:rsid w:val="006A6090"/>
    <w:rsid w:val="006A6171"/>
    <w:rsid w:val="006A6A19"/>
    <w:rsid w:val="006A7EF9"/>
    <w:rsid w:val="006A7FBA"/>
    <w:rsid w:val="006B0453"/>
    <w:rsid w:val="006B0BD9"/>
    <w:rsid w:val="006B11BB"/>
    <w:rsid w:val="006B2E86"/>
    <w:rsid w:val="006B2FAC"/>
    <w:rsid w:val="006B3680"/>
    <w:rsid w:val="006B3BD7"/>
    <w:rsid w:val="006B3E09"/>
    <w:rsid w:val="006B67A4"/>
    <w:rsid w:val="006B7FC3"/>
    <w:rsid w:val="006C0304"/>
    <w:rsid w:val="006C2398"/>
    <w:rsid w:val="006C3988"/>
    <w:rsid w:val="006C3F50"/>
    <w:rsid w:val="006C4A30"/>
    <w:rsid w:val="006C75F5"/>
    <w:rsid w:val="006D0D4A"/>
    <w:rsid w:val="006D0E04"/>
    <w:rsid w:val="006D1E40"/>
    <w:rsid w:val="006D1F6C"/>
    <w:rsid w:val="006D5587"/>
    <w:rsid w:val="006D6256"/>
    <w:rsid w:val="006D694D"/>
    <w:rsid w:val="006D734F"/>
    <w:rsid w:val="006D7D29"/>
    <w:rsid w:val="006E0235"/>
    <w:rsid w:val="006E0A5D"/>
    <w:rsid w:val="006E0BC0"/>
    <w:rsid w:val="006E0D43"/>
    <w:rsid w:val="006E0DBF"/>
    <w:rsid w:val="006E144B"/>
    <w:rsid w:val="006E22FB"/>
    <w:rsid w:val="006E2B8D"/>
    <w:rsid w:val="006E32FB"/>
    <w:rsid w:val="006E4217"/>
    <w:rsid w:val="006E42F6"/>
    <w:rsid w:val="006E5428"/>
    <w:rsid w:val="006E57DB"/>
    <w:rsid w:val="006E60A4"/>
    <w:rsid w:val="006E6931"/>
    <w:rsid w:val="006E6F86"/>
    <w:rsid w:val="006F2571"/>
    <w:rsid w:val="006F2AAF"/>
    <w:rsid w:val="006F303B"/>
    <w:rsid w:val="006F45DC"/>
    <w:rsid w:val="006F48A2"/>
    <w:rsid w:val="006F5595"/>
    <w:rsid w:val="006F5AA3"/>
    <w:rsid w:val="006F6880"/>
    <w:rsid w:val="006F765E"/>
    <w:rsid w:val="006F7CCF"/>
    <w:rsid w:val="00701DC6"/>
    <w:rsid w:val="007029F6"/>
    <w:rsid w:val="00703DD7"/>
    <w:rsid w:val="00704492"/>
    <w:rsid w:val="00705F5B"/>
    <w:rsid w:val="007076DB"/>
    <w:rsid w:val="00707FF6"/>
    <w:rsid w:val="00710541"/>
    <w:rsid w:val="00710DC8"/>
    <w:rsid w:val="00711A69"/>
    <w:rsid w:val="00712413"/>
    <w:rsid w:val="00713C72"/>
    <w:rsid w:val="00714332"/>
    <w:rsid w:val="00717199"/>
    <w:rsid w:val="00717337"/>
    <w:rsid w:val="00720D05"/>
    <w:rsid w:val="00722B0E"/>
    <w:rsid w:val="00723A02"/>
    <w:rsid w:val="00723BCE"/>
    <w:rsid w:val="00723CE8"/>
    <w:rsid w:val="00723EC4"/>
    <w:rsid w:val="007260E8"/>
    <w:rsid w:val="00726BFB"/>
    <w:rsid w:val="00726DFB"/>
    <w:rsid w:val="00726F61"/>
    <w:rsid w:val="00730750"/>
    <w:rsid w:val="00730C5E"/>
    <w:rsid w:val="007315C7"/>
    <w:rsid w:val="00731A95"/>
    <w:rsid w:val="0073236C"/>
    <w:rsid w:val="00732478"/>
    <w:rsid w:val="00732EB2"/>
    <w:rsid w:val="007349B0"/>
    <w:rsid w:val="00734F6F"/>
    <w:rsid w:val="00736384"/>
    <w:rsid w:val="00736788"/>
    <w:rsid w:val="00736F67"/>
    <w:rsid w:val="00737807"/>
    <w:rsid w:val="00737980"/>
    <w:rsid w:val="00737A01"/>
    <w:rsid w:val="007410D0"/>
    <w:rsid w:val="00741F05"/>
    <w:rsid w:val="007426E3"/>
    <w:rsid w:val="00743162"/>
    <w:rsid w:val="00745BBD"/>
    <w:rsid w:val="00745DD6"/>
    <w:rsid w:val="00745E4B"/>
    <w:rsid w:val="00745F28"/>
    <w:rsid w:val="0074658C"/>
    <w:rsid w:val="00746B26"/>
    <w:rsid w:val="007501F8"/>
    <w:rsid w:val="00750ECB"/>
    <w:rsid w:val="00751355"/>
    <w:rsid w:val="00752519"/>
    <w:rsid w:val="00752712"/>
    <w:rsid w:val="00752831"/>
    <w:rsid w:val="0075298D"/>
    <w:rsid w:val="00752B16"/>
    <w:rsid w:val="00753072"/>
    <w:rsid w:val="0075316D"/>
    <w:rsid w:val="007533B6"/>
    <w:rsid w:val="00753E88"/>
    <w:rsid w:val="00754896"/>
    <w:rsid w:val="007563CD"/>
    <w:rsid w:val="00760287"/>
    <w:rsid w:val="007613B3"/>
    <w:rsid w:val="00764488"/>
    <w:rsid w:val="007644EE"/>
    <w:rsid w:val="00764DE4"/>
    <w:rsid w:val="00766276"/>
    <w:rsid w:val="00766315"/>
    <w:rsid w:val="00766697"/>
    <w:rsid w:val="007721D5"/>
    <w:rsid w:val="0077250C"/>
    <w:rsid w:val="007725BA"/>
    <w:rsid w:val="007729FC"/>
    <w:rsid w:val="00772B94"/>
    <w:rsid w:val="00773B5E"/>
    <w:rsid w:val="00774F11"/>
    <w:rsid w:val="00775ADE"/>
    <w:rsid w:val="007767F0"/>
    <w:rsid w:val="00777A05"/>
    <w:rsid w:val="007816F0"/>
    <w:rsid w:val="007834E2"/>
    <w:rsid w:val="0078406D"/>
    <w:rsid w:val="00786D87"/>
    <w:rsid w:val="007871F7"/>
    <w:rsid w:val="007918F0"/>
    <w:rsid w:val="007940F6"/>
    <w:rsid w:val="007948D9"/>
    <w:rsid w:val="00796A9F"/>
    <w:rsid w:val="007A156D"/>
    <w:rsid w:val="007A1CA3"/>
    <w:rsid w:val="007A2033"/>
    <w:rsid w:val="007A3229"/>
    <w:rsid w:val="007A37C6"/>
    <w:rsid w:val="007A3C7E"/>
    <w:rsid w:val="007A43BD"/>
    <w:rsid w:val="007A4675"/>
    <w:rsid w:val="007A5432"/>
    <w:rsid w:val="007A67C3"/>
    <w:rsid w:val="007B0B33"/>
    <w:rsid w:val="007B195E"/>
    <w:rsid w:val="007B22DD"/>
    <w:rsid w:val="007B2453"/>
    <w:rsid w:val="007B279D"/>
    <w:rsid w:val="007B3653"/>
    <w:rsid w:val="007B3D7D"/>
    <w:rsid w:val="007B3ED4"/>
    <w:rsid w:val="007B67AA"/>
    <w:rsid w:val="007B69DA"/>
    <w:rsid w:val="007B6F2B"/>
    <w:rsid w:val="007B777D"/>
    <w:rsid w:val="007B7D46"/>
    <w:rsid w:val="007C06FC"/>
    <w:rsid w:val="007C103A"/>
    <w:rsid w:val="007C10B6"/>
    <w:rsid w:val="007C170D"/>
    <w:rsid w:val="007C1D40"/>
    <w:rsid w:val="007C36E4"/>
    <w:rsid w:val="007C4754"/>
    <w:rsid w:val="007C695B"/>
    <w:rsid w:val="007D0E8D"/>
    <w:rsid w:val="007D0F0F"/>
    <w:rsid w:val="007D3E1B"/>
    <w:rsid w:val="007D6900"/>
    <w:rsid w:val="007E0FBF"/>
    <w:rsid w:val="007E1E1F"/>
    <w:rsid w:val="007E4AD9"/>
    <w:rsid w:val="007E5435"/>
    <w:rsid w:val="007E5FC2"/>
    <w:rsid w:val="007E6A6D"/>
    <w:rsid w:val="007E78B2"/>
    <w:rsid w:val="007F2575"/>
    <w:rsid w:val="007F2675"/>
    <w:rsid w:val="007F4B46"/>
    <w:rsid w:val="007F6120"/>
    <w:rsid w:val="007F61F9"/>
    <w:rsid w:val="007F6D1B"/>
    <w:rsid w:val="007F7C56"/>
    <w:rsid w:val="00802AE9"/>
    <w:rsid w:val="00802B33"/>
    <w:rsid w:val="00804C2C"/>
    <w:rsid w:val="00805069"/>
    <w:rsid w:val="00805984"/>
    <w:rsid w:val="00806971"/>
    <w:rsid w:val="00807ADB"/>
    <w:rsid w:val="00812203"/>
    <w:rsid w:val="00812294"/>
    <w:rsid w:val="0081370E"/>
    <w:rsid w:val="00815CCE"/>
    <w:rsid w:val="00816B7C"/>
    <w:rsid w:val="00817DE0"/>
    <w:rsid w:val="008201F6"/>
    <w:rsid w:val="00820A8D"/>
    <w:rsid w:val="00821A00"/>
    <w:rsid w:val="00821F64"/>
    <w:rsid w:val="00822D66"/>
    <w:rsid w:val="008237EB"/>
    <w:rsid w:val="00825C06"/>
    <w:rsid w:val="008278B2"/>
    <w:rsid w:val="00831FD9"/>
    <w:rsid w:val="00832EFC"/>
    <w:rsid w:val="0083357A"/>
    <w:rsid w:val="008336F7"/>
    <w:rsid w:val="00835061"/>
    <w:rsid w:val="00835DA3"/>
    <w:rsid w:val="00836012"/>
    <w:rsid w:val="008375EF"/>
    <w:rsid w:val="00840998"/>
    <w:rsid w:val="00840FAE"/>
    <w:rsid w:val="00841710"/>
    <w:rsid w:val="00841D17"/>
    <w:rsid w:val="00843586"/>
    <w:rsid w:val="00843BDC"/>
    <w:rsid w:val="00843EDD"/>
    <w:rsid w:val="00844076"/>
    <w:rsid w:val="00844154"/>
    <w:rsid w:val="008450DA"/>
    <w:rsid w:val="00845FD6"/>
    <w:rsid w:val="00846D99"/>
    <w:rsid w:val="00851975"/>
    <w:rsid w:val="00855C2E"/>
    <w:rsid w:val="00855C57"/>
    <w:rsid w:val="0085626F"/>
    <w:rsid w:val="00856E5C"/>
    <w:rsid w:val="008570D6"/>
    <w:rsid w:val="00857BC5"/>
    <w:rsid w:val="00857D51"/>
    <w:rsid w:val="00861D67"/>
    <w:rsid w:val="00862BCE"/>
    <w:rsid w:val="00863196"/>
    <w:rsid w:val="00864D92"/>
    <w:rsid w:val="00865DE6"/>
    <w:rsid w:val="008663C1"/>
    <w:rsid w:val="00870507"/>
    <w:rsid w:val="00870759"/>
    <w:rsid w:val="00871CAF"/>
    <w:rsid w:val="00873D98"/>
    <w:rsid w:val="00875C20"/>
    <w:rsid w:val="00877273"/>
    <w:rsid w:val="00877320"/>
    <w:rsid w:val="00877618"/>
    <w:rsid w:val="00877A98"/>
    <w:rsid w:val="00877CF1"/>
    <w:rsid w:val="00877FDB"/>
    <w:rsid w:val="008801B6"/>
    <w:rsid w:val="00880ED4"/>
    <w:rsid w:val="008841DD"/>
    <w:rsid w:val="00884771"/>
    <w:rsid w:val="00884C42"/>
    <w:rsid w:val="008853F6"/>
    <w:rsid w:val="00885576"/>
    <w:rsid w:val="00886D46"/>
    <w:rsid w:val="0088778C"/>
    <w:rsid w:val="00887E29"/>
    <w:rsid w:val="008905F0"/>
    <w:rsid w:val="008915D5"/>
    <w:rsid w:val="0089323C"/>
    <w:rsid w:val="008937F7"/>
    <w:rsid w:val="00895E10"/>
    <w:rsid w:val="00896347"/>
    <w:rsid w:val="00897304"/>
    <w:rsid w:val="00897B8A"/>
    <w:rsid w:val="008A047A"/>
    <w:rsid w:val="008A0523"/>
    <w:rsid w:val="008A07EA"/>
    <w:rsid w:val="008A1A25"/>
    <w:rsid w:val="008A2EA8"/>
    <w:rsid w:val="008A322E"/>
    <w:rsid w:val="008A3701"/>
    <w:rsid w:val="008A49DD"/>
    <w:rsid w:val="008A5BFF"/>
    <w:rsid w:val="008A5F4E"/>
    <w:rsid w:val="008A60C0"/>
    <w:rsid w:val="008A6B32"/>
    <w:rsid w:val="008A6B49"/>
    <w:rsid w:val="008A70B5"/>
    <w:rsid w:val="008A7C9E"/>
    <w:rsid w:val="008B2FEE"/>
    <w:rsid w:val="008B30F5"/>
    <w:rsid w:val="008B361D"/>
    <w:rsid w:val="008B4E38"/>
    <w:rsid w:val="008B63DD"/>
    <w:rsid w:val="008B6B13"/>
    <w:rsid w:val="008B6E2A"/>
    <w:rsid w:val="008B71E7"/>
    <w:rsid w:val="008B744F"/>
    <w:rsid w:val="008C05FB"/>
    <w:rsid w:val="008C1F08"/>
    <w:rsid w:val="008C25DA"/>
    <w:rsid w:val="008C31EE"/>
    <w:rsid w:val="008C394A"/>
    <w:rsid w:val="008C504F"/>
    <w:rsid w:val="008C5215"/>
    <w:rsid w:val="008C709B"/>
    <w:rsid w:val="008D0F30"/>
    <w:rsid w:val="008D1E99"/>
    <w:rsid w:val="008D359A"/>
    <w:rsid w:val="008D3E7E"/>
    <w:rsid w:val="008D6414"/>
    <w:rsid w:val="008D67F7"/>
    <w:rsid w:val="008E03B2"/>
    <w:rsid w:val="008E1041"/>
    <w:rsid w:val="008E2F64"/>
    <w:rsid w:val="008E3319"/>
    <w:rsid w:val="008E4767"/>
    <w:rsid w:val="008E47FE"/>
    <w:rsid w:val="008E4C7A"/>
    <w:rsid w:val="008E4D52"/>
    <w:rsid w:val="008E4E49"/>
    <w:rsid w:val="008E58FB"/>
    <w:rsid w:val="008E7938"/>
    <w:rsid w:val="008E7B94"/>
    <w:rsid w:val="008F0119"/>
    <w:rsid w:val="008F01A5"/>
    <w:rsid w:val="008F0800"/>
    <w:rsid w:val="008F2DA9"/>
    <w:rsid w:val="008F3604"/>
    <w:rsid w:val="008F48E7"/>
    <w:rsid w:val="008F4A28"/>
    <w:rsid w:val="008F65C1"/>
    <w:rsid w:val="008F6EAD"/>
    <w:rsid w:val="00900BCF"/>
    <w:rsid w:val="00900C9C"/>
    <w:rsid w:val="00902938"/>
    <w:rsid w:val="00902DAE"/>
    <w:rsid w:val="0090327D"/>
    <w:rsid w:val="00903AAB"/>
    <w:rsid w:val="00903ED7"/>
    <w:rsid w:val="009041A3"/>
    <w:rsid w:val="009049EC"/>
    <w:rsid w:val="00904D20"/>
    <w:rsid w:val="00904FBF"/>
    <w:rsid w:val="009061BF"/>
    <w:rsid w:val="00906916"/>
    <w:rsid w:val="00906932"/>
    <w:rsid w:val="009101D9"/>
    <w:rsid w:val="0091091D"/>
    <w:rsid w:val="00910C63"/>
    <w:rsid w:val="00910F1F"/>
    <w:rsid w:val="0091384F"/>
    <w:rsid w:val="00916339"/>
    <w:rsid w:val="009203BD"/>
    <w:rsid w:val="00920970"/>
    <w:rsid w:val="009212EE"/>
    <w:rsid w:val="009225B5"/>
    <w:rsid w:val="009228AB"/>
    <w:rsid w:val="00924402"/>
    <w:rsid w:val="009246D8"/>
    <w:rsid w:val="0092598D"/>
    <w:rsid w:val="009259B4"/>
    <w:rsid w:val="009262EA"/>
    <w:rsid w:val="009310FC"/>
    <w:rsid w:val="00932DE5"/>
    <w:rsid w:val="00933E39"/>
    <w:rsid w:val="0093470D"/>
    <w:rsid w:val="00934BED"/>
    <w:rsid w:val="00934E10"/>
    <w:rsid w:val="0093519B"/>
    <w:rsid w:val="009354EC"/>
    <w:rsid w:val="00935CD7"/>
    <w:rsid w:val="00936AB0"/>
    <w:rsid w:val="0093765B"/>
    <w:rsid w:val="0093767F"/>
    <w:rsid w:val="009379C8"/>
    <w:rsid w:val="00937AD1"/>
    <w:rsid w:val="0094092A"/>
    <w:rsid w:val="00940B31"/>
    <w:rsid w:val="009430B8"/>
    <w:rsid w:val="00944140"/>
    <w:rsid w:val="009442E8"/>
    <w:rsid w:val="009456BA"/>
    <w:rsid w:val="009469DC"/>
    <w:rsid w:val="00947922"/>
    <w:rsid w:val="009505FF"/>
    <w:rsid w:val="00951516"/>
    <w:rsid w:val="009516FD"/>
    <w:rsid w:val="009524B4"/>
    <w:rsid w:val="00952ED6"/>
    <w:rsid w:val="009533FD"/>
    <w:rsid w:val="00955F82"/>
    <w:rsid w:val="00956476"/>
    <w:rsid w:val="0095714F"/>
    <w:rsid w:val="00957CD2"/>
    <w:rsid w:val="00957E6E"/>
    <w:rsid w:val="00957FA8"/>
    <w:rsid w:val="009603A3"/>
    <w:rsid w:val="00963485"/>
    <w:rsid w:val="00963529"/>
    <w:rsid w:val="009646C9"/>
    <w:rsid w:val="0096583A"/>
    <w:rsid w:val="009659C4"/>
    <w:rsid w:val="00966453"/>
    <w:rsid w:val="0096749C"/>
    <w:rsid w:val="009677FE"/>
    <w:rsid w:val="00967A15"/>
    <w:rsid w:val="009707B4"/>
    <w:rsid w:val="0097165B"/>
    <w:rsid w:val="00971DC3"/>
    <w:rsid w:val="0097230A"/>
    <w:rsid w:val="00972A3B"/>
    <w:rsid w:val="00973316"/>
    <w:rsid w:val="00973963"/>
    <w:rsid w:val="00974251"/>
    <w:rsid w:val="009742E8"/>
    <w:rsid w:val="00974F3C"/>
    <w:rsid w:val="00975485"/>
    <w:rsid w:val="00976E90"/>
    <w:rsid w:val="0097753E"/>
    <w:rsid w:val="00977BEA"/>
    <w:rsid w:val="00980036"/>
    <w:rsid w:val="00980AB9"/>
    <w:rsid w:val="00981B1D"/>
    <w:rsid w:val="00982AC7"/>
    <w:rsid w:val="00983435"/>
    <w:rsid w:val="009839CF"/>
    <w:rsid w:val="00984484"/>
    <w:rsid w:val="009846D3"/>
    <w:rsid w:val="00985BE6"/>
    <w:rsid w:val="0098620A"/>
    <w:rsid w:val="009864FF"/>
    <w:rsid w:val="009866A0"/>
    <w:rsid w:val="00987F60"/>
    <w:rsid w:val="00990728"/>
    <w:rsid w:val="00990750"/>
    <w:rsid w:val="00990F1B"/>
    <w:rsid w:val="00991A84"/>
    <w:rsid w:val="009936CD"/>
    <w:rsid w:val="00993E06"/>
    <w:rsid w:val="00994266"/>
    <w:rsid w:val="00994E0A"/>
    <w:rsid w:val="009955B9"/>
    <w:rsid w:val="00995893"/>
    <w:rsid w:val="0099619B"/>
    <w:rsid w:val="0099677B"/>
    <w:rsid w:val="009A07A5"/>
    <w:rsid w:val="009A142F"/>
    <w:rsid w:val="009A3051"/>
    <w:rsid w:val="009A30BD"/>
    <w:rsid w:val="009A3A55"/>
    <w:rsid w:val="009A4929"/>
    <w:rsid w:val="009A5CCB"/>
    <w:rsid w:val="009B158B"/>
    <w:rsid w:val="009B2993"/>
    <w:rsid w:val="009B306C"/>
    <w:rsid w:val="009B4356"/>
    <w:rsid w:val="009B5167"/>
    <w:rsid w:val="009B5D06"/>
    <w:rsid w:val="009B7BCC"/>
    <w:rsid w:val="009C2D9C"/>
    <w:rsid w:val="009D0039"/>
    <w:rsid w:val="009D05D7"/>
    <w:rsid w:val="009D121C"/>
    <w:rsid w:val="009D27C1"/>
    <w:rsid w:val="009D324D"/>
    <w:rsid w:val="009D3AA5"/>
    <w:rsid w:val="009D437A"/>
    <w:rsid w:val="009D46AB"/>
    <w:rsid w:val="009D689C"/>
    <w:rsid w:val="009E13BA"/>
    <w:rsid w:val="009E2294"/>
    <w:rsid w:val="009E33E3"/>
    <w:rsid w:val="009E384D"/>
    <w:rsid w:val="009E38D6"/>
    <w:rsid w:val="009E4325"/>
    <w:rsid w:val="009E468E"/>
    <w:rsid w:val="009E4BD5"/>
    <w:rsid w:val="009E55A9"/>
    <w:rsid w:val="009E657B"/>
    <w:rsid w:val="009E70EF"/>
    <w:rsid w:val="009E7964"/>
    <w:rsid w:val="009E7E60"/>
    <w:rsid w:val="009F00F2"/>
    <w:rsid w:val="009F0412"/>
    <w:rsid w:val="009F06C0"/>
    <w:rsid w:val="009F08A4"/>
    <w:rsid w:val="009F3508"/>
    <w:rsid w:val="009F3C3E"/>
    <w:rsid w:val="009F3DFF"/>
    <w:rsid w:val="009F3FAA"/>
    <w:rsid w:val="009F4EF1"/>
    <w:rsid w:val="009F505F"/>
    <w:rsid w:val="009F5520"/>
    <w:rsid w:val="009F6264"/>
    <w:rsid w:val="009F647B"/>
    <w:rsid w:val="009F6C49"/>
    <w:rsid w:val="00A01D96"/>
    <w:rsid w:val="00A0283A"/>
    <w:rsid w:val="00A02F0B"/>
    <w:rsid w:val="00A038E6"/>
    <w:rsid w:val="00A03F84"/>
    <w:rsid w:val="00A04AE6"/>
    <w:rsid w:val="00A10448"/>
    <w:rsid w:val="00A12D1D"/>
    <w:rsid w:val="00A12D43"/>
    <w:rsid w:val="00A1370D"/>
    <w:rsid w:val="00A13B37"/>
    <w:rsid w:val="00A1472D"/>
    <w:rsid w:val="00A148E5"/>
    <w:rsid w:val="00A14B01"/>
    <w:rsid w:val="00A14B58"/>
    <w:rsid w:val="00A1507B"/>
    <w:rsid w:val="00A1517A"/>
    <w:rsid w:val="00A1645B"/>
    <w:rsid w:val="00A16546"/>
    <w:rsid w:val="00A1683C"/>
    <w:rsid w:val="00A17E80"/>
    <w:rsid w:val="00A20F7D"/>
    <w:rsid w:val="00A21C4C"/>
    <w:rsid w:val="00A23C0E"/>
    <w:rsid w:val="00A23D57"/>
    <w:rsid w:val="00A24B2A"/>
    <w:rsid w:val="00A2527D"/>
    <w:rsid w:val="00A26647"/>
    <w:rsid w:val="00A2682B"/>
    <w:rsid w:val="00A26B54"/>
    <w:rsid w:val="00A26C6D"/>
    <w:rsid w:val="00A2705C"/>
    <w:rsid w:val="00A2743C"/>
    <w:rsid w:val="00A30983"/>
    <w:rsid w:val="00A32F27"/>
    <w:rsid w:val="00A35ABE"/>
    <w:rsid w:val="00A36FEC"/>
    <w:rsid w:val="00A37BC9"/>
    <w:rsid w:val="00A40DA6"/>
    <w:rsid w:val="00A4191C"/>
    <w:rsid w:val="00A41EB2"/>
    <w:rsid w:val="00A4206A"/>
    <w:rsid w:val="00A43825"/>
    <w:rsid w:val="00A441D9"/>
    <w:rsid w:val="00A4445C"/>
    <w:rsid w:val="00A44F61"/>
    <w:rsid w:val="00A45675"/>
    <w:rsid w:val="00A515BC"/>
    <w:rsid w:val="00A52812"/>
    <w:rsid w:val="00A52C31"/>
    <w:rsid w:val="00A52E26"/>
    <w:rsid w:val="00A537E8"/>
    <w:rsid w:val="00A539F4"/>
    <w:rsid w:val="00A53B59"/>
    <w:rsid w:val="00A56023"/>
    <w:rsid w:val="00A608BC"/>
    <w:rsid w:val="00A630AD"/>
    <w:rsid w:val="00A63B8D"/>
    <w:rsid w:val="00A6715A"/>
    <w:rsid w:val="00A67A7A"/>
    <w:rsid w:val="00A72E4A"/>
    <w:rsid w:val="00A733F5"/>
    <w:rsid w:val="00A7352E"/>
    <w:rsid w:val="00A7514D"/>
    <w:rsid w:val="00A75A62"/>
    <w:rsid w:val="00A75DBA"/>
    <w:rsid w:val="00A76340"/>
    <w:rsid w:val="00A76C9E"/>
    <w:rsid w:val="00A8057D"/>
    <w:rsid w:val="00A8078D"/>
    <w:rsid w:val="00A813D1"/>
    <w:rsid w:val="00A8261C"/>
    <w:rsid w:val="00A8456E"/>
    <w:rsid w:val="00A84D07"/>
    <w:rsid w:val="00A863BF"/>
    <w:rsid w:val="00A866DE"/>
    <w:rsid w:val="00A9011A"/>
    <w:rsid w:val="00A9230B"/>
    <w:rsid w:val="00A92C89"/>
    <w:rsid w:val="00A92D20"/>
    <w:rsid w:val="00A94675"/>
    <w:rsid w:val="00A94C4D"/>
    <w:rsid w:val="00A9555D"/>
    <w:rsid w:val="00A95DB1"/>
    <w:rsid w:val="00A95F9B"/>
    <w:rsid w:val="00A972D1"/>
    <w:rsid w:val="00AA00FA"/>
    <w:rsid w:val="00AA4350"/>
    <w:rsid w:val="00AA575A"/>
    <w:rsid w:val="00AA7A29"/>
    <w:rsid w:val="00AB0148"/>
    <w:rsid w:val="00AB0B04"/>
    <w:rsid w:val="00AB2685"/>
    <w:rsid w:val="00AB3250"/>
    <w:rsid w:val="00AB38A5"/>
    <w:rsid w:val="00AB3CE4"/>
    <w:rsid w:val="00AB4FB8"/>
    <w:rsid w:val="00AB63E5"/>
    <w:rsid w:val="00AB6F3E"/>
    <w:rsid w:val="00AB7D5D"/>
    <w:rsid w:val="00AC0158"/>
    <w:rsid w:val="00AC0411"/>
    <w:rsid w:val="00AC0A17"/>
    <w:rsid w:val="00AC10CE"/>
    <w:rsid w:val="00AC13FB"/>
    <w:rsid w:val="00AC3092"/>
    <w:rsid w:val="00AC3132"/>
    <w:rsid w:val="00AC3A61"/>
    <w:rsid w:val="00AC3BBF"/>
    <w:rsid w:val="00AC405E"/>
    <w:rsid w:val="00AC4FCA"/>
    <w:rsid w:val="00AC7389"/>
    <w:rsid w:val="00AD0772"/>
    <w:rsid w:val="00AD1672"/>
    <w:rsid w:val="00AD1A0B"/>
    <w:rsid w:val="00AD1CFF"/>
    <w:rsid w:val="00AD3623"/>
    <w:rsid w:val="00AD395F"/>
    <w:rsid w:val="00AD519E"/>
    <w:rsid w:val="00AD6979"/>
    <w:rsid w:val="00AD749B"/>
    <w:rsid w:val="00AD79BD"/>
    <w:rsid w:val="00AD7E63"/>
    <w:rsid w:val="00AE184F"/>
    <w:rsid w:val="00AE1D84"/>
    <w:rsid w:val="00AE236B"/>
    <w:rsid w:val="00AE34C5"/>
    <w:rsid w:val="00AE4BD4"/>
    <w:rsid w:val="00AE655D"/>
    <w:rsid w:val="00AE68DC"/>
    <w:rsid w:val="00AE7B58"/>
    <w:rsid w:val="00AE7C7B"/>
    <w:rsid w:val="00AF1AC6"/>
    <w:rsid w:val="00AF1ACC"/>
    <w:rsid w:val="00AF1E0B"/>
    <w:rsid w:val="00AF23E5"/>
    <w:rsid w:val="00AF24F2"/>
    <w:rsid w:val="00AF2B27"/>
    <w:rsid w:val="00AF2E2B"/>
    <w:rsid w:val="00AF3D4E"/>
    <w:rsid w:val="00AF4256"/>
    <w:rsid w:val="00AF4FBC"/>
    <w:rsid w:val="00AF57DE"/>
    <w:rsid w:val="00AF6075"/>
    <w:rsid w:val="00AF655C"/>
    <w:rsid w:val="00AF6692"/>
    <w:rsid w:val="00AF66B0"/>
    <w:rsid w:val="00AF7052"/>
    <w:rsid w:val="00AF7524"/>
    <w:rsid w:val="00B00982"/>
    <w:rsid w:val="00B0206D"/>
    <w:rsid w:val="00B020F1"/>
    <w:rsid w:val="00B0220F"/>
    <w:rsid w:val="00B03337"/>
    <w:rsid w:val="00B03F89"/>
    <w:rsid w:val="00B04F4D"/>
    <w:rsid w:val="00B0587D"/>
    <w:rsid w:val="00B05A63"/>
    <w:rsid w:val="00B069C2"/>
    <w:rsid w:val="00B073A0"/>
    <w:rsid w:val="00B10DC8"/>
    <w:rsid w:val="00B118C4"/>
    <w:rsid w:val="00B128CC"/>
    <w:rsid w:val="00B134C9"/>
    <w:rsid w:val="00B1556A"/>
    <w:rsid w:val="00B15E0F"/>
    <w:rsid w:val="00B17A7A"/>
    <w:rsid w:val="00B2112A"/>
    <w:rsid w:val="00B220A5"/>
    <w:rsid w:val="00B22CBA"/>
    <w:rsid w:val="00B23B20"/>
    <w:rsid w:val="00B242F6"/>
    <w:rsid w:val="00B246DB"/>
    <w:rsid w:val="00B24A71"/>
    <w:rsid w:val="00B253CB"/>
    <w:rsid w:val="00B259AB"/>
    <w:rsid w:val="00B25C1C"/>
    <w:rsid w:val="00B2735D"/>
    <w:rsid w:val="00B27A47"/>
    <w:rsid w:val="00B3157E"/>
    <w:rsid w:val="00B33734"/>
    <w:rsid w:val="00B34966"/>
    <w:rsid w:val="00B34D9D"/>
    <w:rsid w:val="00B352DB"/>
    <w:rsid w:val="00B356EA"/>
    <w:rsid w:val="00B357F8"/>
    <w:rsid w:val="00B35EC3"/>
    <w:rsid w:val="00B36CB1"/>
    <w:rsid w:val="00B36E6D"/>
    <w:rsid w:val="00B37573"/>
    <w:rsid w:val="00B4139C"/>
    <w:rsid w:val="00B41C2D"/>
    <w:rsid w:val="00B42103"/>
    <w:rsid w:val="00B442E1"/>
    <w:rsid w:val="00B4541A"/>
    <w:rsid w:val="00B46204"/>
    <w:rsid w:val="00B46492"/>
    <w:rsid w:val="00B46DC0"/>
    <w:rsid w:val="00B508E1"/>
    <w:rsid w:val="00B50D4B"/>
    <w:rsid w:val="00B51E08"/>
    <w:rsid w:val="00B53014"/>
    <w:rsid w:val="00B533BE"/>
    <w:rsid w:val="00B5397D"/>
    <w:rsid w:val="00B549DD"/>
    <w:rsid w:val="00B54AB6"/>
    <w:rsid w:val="00B54AC8"/>
    <w:rsid w:val="00B5527B"/>
    <w:rsid w:val="00B57C5A"/>
    <w:rsid w:val="00B57EC6"/>
    <w:rsid w:val="00B6098D"/>
    <w:rsid w:val="00B61210"/>
    <w:rsid w:val="00B6160C"/>
    <w:rsid w:val="00B625D2"/>
    <w:rsid w:val="00B62B7A"/>
    <w:rsid w:val="00B62F0A"/>
    <w:rsid w:val="00B63119"/>
    <w:rsid w:val="00B63707"/>
    <w:rsid w:val="00B65A5B"/>
    <w:rsid w:val="00B65B51"/>
    <w:rsid w:val="00B65D00"/>
    <w:rsid w:val="00B65EF6"/>
    <w:rsid w:val="00B6655C"/>
    <w:rsid w:val="00B72BC0"/>
    <w:rsid w:val="00B72C75"/>
    <w:rsid w:val="00B73F97"/>
    <w:rsid w:val="00B7454E"/>
    <w:rsid w:val="00B74F23"/>
    <w:rsid w:val="00B75082"/>
    <w:rsid w:val="00B7518B"/>
    <w:rsid w:val="00B7565E"/>
    <w:rsid w:val="00B809A9"/>
    <w:rsid w:val="00B814A7"/>
    <w:rsid w:val="00B827F5"/>
    <w:rsid w:val="00B8410B"/>
    <w:rsid w:val="00B847C9"/>
    <w:rsid w:val="00B84960"/>
    <w:rsid w:val="00B84DAF"/>
    <w:rsid w:val="00B85B14"/>
    <w:rsid w:val="00B8781B"/>
    <w:rsid w:val="00B941DB"/>
    <w:rsid w:val="00B948B2"/>
    <w:rsid w:val="00B949F9"/>
    <w:rsid w:val="00B95FFC"/>
    <w:rsid w:val="00B97E67"/>
    <w:rsid w:val="00BA0A34"/>
    <w:rsid w:val="00BA2232"/>
    <w:rsid w:val="00BA247F"/>
    <w:rsid w:val="00BA37CA"/>
    <w:rsid w:val="00BA4FBA"/>
    <w:rsid w:val="00BA7245"/>
    <w:rsid w:val="00BB1327"/>
    <w:rsid w:val="00BB5407"/>
    <w:rsid w:val="00BB7763"/>
    <w:rsid w:val="00BC24B4"/>
    <w:rsid w:val="00BC395A"/>
    <w:rsid w:val="00BC5332"/>
    <w:rsid w:val="00BC5AA9"/>
    <w:rsid w:val="00BC68AF"/>
    <w:rsid w:val="00BD077E"/>
    <w:rsid w:val="00BD0A64"/>
    <w:rsid w:val="00BD20E2"/>
    <w:rsid w:val="00BD2758"/>
    <w:rsid w:val="00BD2770"/>
    <w:rsid w:val="00BD3709"/>
    <w:rsid w:val="00BD3818"/>
    <w:rsid w:val="00BD3A27"/>
    <w:rsid w:val="00BD4FDE"/>
    <w:rsid w:val="00BD61AF"/>
    <w:rsid w:val="00BD7620"/>
    <w:rsid w:val="00BD7985"/>
    <w:rsid w:val="00BD7A99"/>
    <w:rsid w:val="00BE02E4"/>
    <w:rsid w:val="00BE0389"/>
    <w:rsid w:val="00BE0E97"/>
    <w:rsid w:val="00BE1EDC"/>
    <w:rsid w:val="00BE28EF"/>
    <w:rsid w:val="00BE2B0A"/>
    <w:rsid w:val="00BE450A"/>
    <w:rsid w:val="00BE4757"/>
    <w:rsid w:val="00BE4B2D"/>
    <w:rsid w:val="00BE50A5"/>
    <w:rsid w:val="00BF0A60"/>
    <w:rsid w:val="00BF1600"/>
    <w:rsid w:val="00BF26AB"/>
    <w:rsid w:val="00BF2ABF"/>
    <w:rsid w:val="00BF2AD5"/>
    <w:rsid w:val="00BF2C0B"/>
    <w:rsid w:val="00BF34B8"/>
    <w:rsid w:val="00BF49AE"/>
    <w:rsid w:val="00BF5307"/>
    <w:rsid w:val="00BF5F0E"/>
    <w:rsid w:val="00BF605A"/>
    <w:rsid w:val="00BF640B"/>
    <w:rsid w:val="00BF7141"/>
    <w:rsid w:val="00C00962"/>
    <w:rsid w:val="00C02EC0"/>
    <w:rsid w:val="00C0473C"/>
    <w:rsid w:val="00C06E9A"/>
    <w:rsid w:val="00C07A19"/>
    <w:rsid w:val="00C07DCA"/>
    <w:rsid w:val="00C10B79"/>
    <w:rsid w:val="00C14067"/>
    <w:rsid w:val="00C143C8"/>
    <w:rsid w:val="00C145C7"/>
    <w:rsid w:val="00C14E9D"/>
    <w:rsid w:val="00C15747"/>
    <w:rsid w:val="00C15EEA"/>
    <w:rsid w:val="00C161C7"/>
    <w:rsid w:val="00C16AED"/>
    <w:rsid w:val="00C17139"/>
    <w:rsid w:val="00C178F1"/>
    <w:rsid w:val="00C21175"/>
    <w:rsid w:val="00C21B03"/>
    <w:rsid w:val="00C21E81"/>
    <w:rsid w:val="00C23583"/>
    <w:rsid w:val="00C2393F"/>
    <w:rsid w:val="00C23D04"/>
    <w:rsid w:val="00C2488E"/>
    <w:rsid w:val="00C25BFC"/>
    <w:rsid w:val="00C25D44"/>
    <w:rsid w:val="00C260CA"/>
    <w:rsid w:val="00C26910"/>
    <w:rsid w:val="00C26E3C"/>
    <w:rsid w:val="00C27703"/>
    <w:rsid w:val="00C27C10"/>
    <w:rsid w:val="00C31EE1"/>
    <w:rsid w:val="00C3268E"/>
    <w:rsid w:val="00C36C9A"/>
    <w:rsid w:val="00C36CA2"/>
    <w:rsid w:val="00C3773A"/>
    <w:rsid w:val="00C40F17"/>
    <w:rsid w:val="00C40FAF"/>
    <w:rsid w:val="00C414D0"/>
    <w:rsid w:val="00C41EC4"/>
    <w:rsid w:val="00C43210"/>
    <w:rsid w:val="00C455DE"/>
    <w:rsid w:val="00C459AC"/>
    <w:rsid w:val="00C45F66"/>
    <w:rsid w:val="00C4681F"/>
    <w:rsid w:val="00C47195"/>
    <w:rsid w:val="00C51562"/>
    <w:rsid w:val="00C51D77"/>
    <w:rsid w:val="00C53E4A"/>
    <w:rsid w:val="00C5434D"/>
    <w:rsid w:val="00C543D9"/>
    <w:rsid w:val="00C55A35"/>
    <w:rsid w:val="00C55B95"/>
    <w:rsid w:val="00C5605A"/>
    <w:rsid w:val="00C5740E"/>
    <w:rsid w:val="00C61233"/>
    <w:rsid w:val="00C613C3"/>
    <w:rsid w:val="00C6153D"/>
    <w:rsid w:val="00C62E1F"/>
    <w:rsid w:val="00C6334D"/>
    <w:rsid w:val="00C633B6"/>
    <w:rsid w:val="00C63682"/>
    <w:rsid w:val="00C63CB4"/>
    <w:rsid w:val="00C660E4"/>
    <w:rsid w:val="00C6711F"/>
    <w:rsid w:val="00C6731A"/>
    <w:rsid w:val="00C67FEB"/>
    <w:rsid w:val="00C70774"/>
    <w:rsid w:val="00C70B28"/>
    <w:rsid w:val="00C70B2C"/>
    <w:rsid w:val="00C70CC3"/>
    <w:rsid w:val="00C71F53"/>
    <w:rsid w:val="00C73B37"/>
    <w:rsid w:val="00C73C9A"/>
    <w:rsid w:val="00C75212"/>
    <w:rsid w:val="00C75A9D"/>
    <w:rsid w:val="00C75EE5"/>
    <w:rsid w:val="00C76395"/>
    <w:rsid w:val="00C77308"/>
    <w:rsid w:val="00C77699"/>
    <w:rsid w:val="00C81269"/>
    <w:rsid w:val="00C81FC9"/>
    <w:rsid w:val="00C82F79"/>
    <w:rsid w:val="00C8313D"/>
    <w:rsid w:val="00C8329B"/>
    <w:rsid w:val="00C8330D"/>
    <w:rsid w:val="00C834A0"/>
    <w:rsid w:val="00C83D67"/>
    <w:rsid w:val="00C8408E"/>
    <w:rsid w:val="00C84CF6"/>
    <w:rsid w:val="00C8603A"/>
    <w:rsid w:val="00C86D7F"/>
    <w:rsid w:val="00C87481"/>
    <w:rsid w:val="00C87667"/>
    <w:rsid w:val="00C87D7E"/>
    <w:rsid w:val="00C9024B"/>
    <w:rsid w:val="00C904C4"/>
    <w:rsid w:val="00C90E5F"/>
    <w:rsid w:val="00C91BE6"/>
    <w:rsid w:val="00C92D64"/>
    <w:rsid w:val="00C92DDC"/>
    <w:rsid w:val="00C93192"/>
    <w:rsid w:val="00C940B9"/>
    <w:rsid w:val="00C9425A"/>
    <w:rsid w:val="00C9576A"/>
    <w:rsid w:val="00C959BD"/>
    <w:rsid w:val="00C9609D"/>
    <w:rsid w:val="00C96BB5"/>
    <w:rsid w:val="00CA0696"/>
    <w:rsid w:val="00CA106E"/>
    <w:rsid w:val="00CA3E3D"/>
    <w:rsid w:val="00CA50CA"/>
    <w:rsid w:val="00CA556D"/>
    <w:rsid w:val="00CA61F0"/>
    <w:rsid w:val="00CA7433"/>
    <w:rsid w:val="00CB28D3"/>
    <w:rsid w:val="00CB2994"/>
    <w:rsid w:val="00CB31EE"/>
    <w:rsid w:val="00CB39F2"/>
    <w:rsid w:val="00CB43F4"/>
    <w:rsid w:val="00CB4898"/>
    <w:rsid w:val="00CB64B5"/>
    <w:rsid w:val="00CB69DC"/>
    <w:rsid w:val="00CB75A3"/>
    <w:rsid w:val="00CB7BF8"/>
    <w:rsid w:val="00CC0BC8"/>
    <w:rsid w:val="00CC124B"/>
    <w:rsid w:val="00CC2073"/>
    <w:rsid w:val="00CC27C2"/>
    <w:rsid w:val="00CC38A0"/>
    <w:rsid w:val="00CC4174"/>
    <w:rsid w:val="00CC467B"/>
    <w:rsid w:val="00CC514C"/>
    <w:rsid w:val="00CC72A5"/>
    <w:rsid w:val="00CC7AD9"/>
    <w:rsid w:val="00CD130E"/>
    <w:rsid w:val="00CD16A7"/>
    <w:rsid w:val="00CD1AEB"/>
    <w:rsid w:val="00CD32D6"/>
    <w:rsid w:val="00CD338D"/>
    <w:rsid w:val="00CD397B"/>
    <w:rsid w:val="00CD41B1"/>
    <w:rsid w:val="00CD457C"/>
    <w:rsid w:val="00CD750C"/>
    <w:rsid w:val="00CD777A"/>
    <w:rsid w:val="00CD78E2"/>
    <w:rsid w:val="00CD7C6B"/>
    <w:rsid w:val="00CE059D"/>
    <w:rsid w:val="00CE0E09"/>
    <w:rsid w:val="00CE2197"/>
    <w:rsid w:val="00CE3029"/>
    <w:rsid w:val="00CE4984"/>
    <w:rsid w:val="00CE67BF"/>
    <w:rsid w:val="00CE7C5C"/>
    <w:rsid w:val="00CF0C35"/>
    <w:rsid w:val="00CF0E32"/>
    <w:rsid w:val="00CF1267"/>
    <w:rsid w:val="00CF16B1"/>
    <w:rsid w:val="00CF24EA"/>
    <w:rsid w:val="00CF269F"/>
    <w:rsid w:val="00CF355E"/>
    <w:rsid w:val="00CF428A"/>
    <w:rsid w:val="00CF464D"/>
    <w:rsid w:val="00CF56A0"/>
    <w:rsid w:val="00D0016A"/>
    <w:rsid w:val="00D01889"/>
    <w:rsid w:val="00D01CB8"/>
    <w:rsid w:val="00D02BB5"/>
    <w:rsid w:val="00D03B9A"/>
    <w:rsid w:val="00D04514"/>
    <w:rsid w:val="00D04B68"/>
    <w:rsid w:val="00D04DB9"/>
    <w:rsid w:val="00D06F7A"/>
    <w:rsid w:val="00D074E0"/>
    <w:rsid w:val="00D11582"/>
    <w:rsid w:val="00D12253"/>
    <w:rsid w:val="00D146C0"/>
    <w:rsid w:val="00D146C2"/>
    <w:rsid w:val="00D15902"/>
    <w:rsid w:val="00D160DA"/>
    <w:rsid w:val="00D179E6"/>
    <w:rsid w:val="00D20205"/>
    <w:rsid w:val="00D215C3"/>
    <w:rsid w:val="00D235C5"/>
    <w:rsid w:val="00D23F01"/>
    <w:rsid w:val="00D249ED"/>
    <w:rsid w:val="00D26835"/>
    <w:rsid w:val="00D26B4D"/>
    <w:rsid w:val="00D26B79"/>
    <w:rsid w:val="00D26E78"/>
    <w:rsid w:val="00D270A8"/>
    <w:rsid w:val="00D27270"/>
    <w:rsid w:val="00D273DC"/>
    <w:rsid w:val="00D307DF"/>
    <w:rsid w:val="00D30DFE"/>
    <w:rsid w:val="00D34634"/>
    <w:rsid w:val="00D34852"/>
    <w:rsid w:val="00D36124"/>
    <w:rsid w:val="00D36931"/>
    <w:rsid w:val="00D36ACC"/>
    <w:rsid w:val="00D36E6E"/>
    <w:rsid w:val="00D3775D"/>
    <w:rsid w:val="00D41431"/>
    <w:rsid w:val="00D4226F"/>
    <w:rsid w:val="00D422AD"/>
    <w:rsid w:val="00D439AC"/>
    <w:rsid w:val="00D44371"/>
    <w:rsid w:val="00D454DB"/>
    <w:rsid w:val="00D45A2C"/>
    <w:rsid w:val="00D46B15"/>
    <w:rsid w:val="00D471B6"/>
    <w:rsid w:val="00D504F6"/>
    <w:rsid w:val="00D50FB2"/>
    <w:rsid w:val="00D512DA"/>
    <w:rsid w:val="00D5151F"/>
    <w:rsid w:val="00D515CF"/>
    <w:rsid w:val="00D529F8"/>
    <w:rsid w:val="00D52C73"/>
    <w:rsid w:val="00D5358A"/>
    <w:rsid w:val="00D543BA"/>
    <w:rsid w:val="00D559AA"/>
    <w:rsid w:val="00D5640F"/>
    <w:rsid w:val="00D5698C"/>
    <w:rsid w:val="00D57D4C"/>
    <w:rsid w:val="00D57F70"/>
    <w:rsid w:val="00D60B9C"/>
    <w:rsid w:val="00D611AA"/>
    <w:rsid w:val="00D62843"/>
    <w:rsid w:val="00D62942"/>
    <w:rsid w:val="00D63103"/>
    <w:rsid w:val="00D631F6"/>
    <w:rsid w:val="00D6479B"/>
    <w:rsid w:val="00D65637"/>
    <w:rsid w:val="00D65894"/>
    <w:rsid w:val="00D65ABE"/>
    <w:rsid w:val="00D665B9"/>
    <w:rsid w:val="00D66D40"/>
    <w:rsid w:val="00D679CA"/>
    <w:rsid w:val="00D67AA8"/>
    <w:rsid w:val="00D70448"/>
    <w:rsid w:val="00D70626"/>
    <w:rsid w:val="00D70EF8"/>
    <w:rsid w:val="00D71574"/>
    <w:rsid w:val="00D72700"/>
    <w:rsid w:val="00D72B75"/>
    <w:rsid w:val="00D75049"/>
    <w:rsid w:val="00D758F5"/>
    <w:rsid w:val="00D76266"/>
    <w:rsid w:val="00D7646D"/>
    <w:rsid w:val="00D767AC"/>
    <w:rsid w:val="00D806CC"/>
    <w:rsid w:val="00D80FC5"/>
    <w:rsid w:val="00D81528"/>
    <w:rsid w:val="00D826DB"/>
    <w:rsid w:val="00D84132"/>
    <w:rsid w:val="00D85326"/>
    <w:rsid w:val="00D85695"/>
    <w:rsid w:val="00D856D1"/>
    <w:rsid w:val="00D857C3"/>
    <w:rsid w:val="00D87C40"/>
    <w:rsid w:val="00D907D1"/>
    <w:rsid w:val="00D910A7"/>
    <w:rsid w:val="00D931A6"/>
    <w:rsid w:val="00D933B8"/>
    <w:rsid w:val="00D93EE6"/>
    <w:rsid w:val="00D940BA"/>
    <w:rsid w:val="00D943CF"/>
    <w:rsid w:val="00D9508A"/>
    <w:rsid w:val="00D9575A"/>
    <w:rsid w:val="00D96063"/>
    <w:rsid w:val="00D978A1"/>
    <w:rsid w:val="00D97DEF"/>
    <w:rsid w:val="00DA0557"/>
    <w:rsid w:val="00DA168C"/>
    <w:rsid w:val="00DA2A6D"/>
    <w:rsid w:val="00DA319E"/>
    <w:rsid w:val="00DA340D"/>
    <w:rsid w:val="00DA382A"/>
    <w:rsid w:val="00DA3A5D"/>
    <w:rsid w:val="00DA3F49"/>
    <w:rsid w:val="00DA5015"/>
    <w:rsid w:val="00DA5189"/>
    <w:rsid w:val="00DA5232"/>
    <w:rsid w:val="00DA53BB"/>
    <w:rsid w:val="00DA56E3"/>
    <w:rsid w:val="00DB1CB1"/>
    <w:rsid w:val="00DB2E6A"/>
    <w:rsid w:val="00DB41E6"/>
    <w:rsid w:val="00DB70D1"/>
    <w:rsid w:val="00DB7502"/>
    <w:rsid w:val="00DB7D02"/>
    <w:rsid w:val="00DB7E31"/>
    <w:rsid w:val="00DC04C5"/>
    <w:rsid w:val="00DC0DB8"/>
    <w:rsid w:val="00DC11DC"/>
    <w:rsid w:val="00DC15B6"/>
    <w:rsid w:val="00DC36D3"/>
    <w:rsid w:val="00DC3AC9"/>
    <w:rsid w:val="00DC4DCE"/>
    <w:rsid w:val="00DC4F3F"/>
    <w:rsid w:val="00DC585B"/>
    <w:rsid w:val="00DC5E57"/>
    <w:rsid w:val="00DC5F0A"/>
    <w:rsid w:val="00DC76C3"/>
    <w:rsid w:val="00DD146F"/>
    <w:rsid w:val="00DD272F"/>
    <w:rsid w:val="00DD28E2"/>
    <w:rsid w:val="00DD36A8"/>
    <w:rsid w:val="00DD371F"/>
    <w:rsid w:val="00DD52C8"/>
    <w:rsid w:val="00DD71EB"/>
    <w:rsid w:val="00DD72F5"/>
    <w:rsid w:val="00DE0731"/>
    <w:rsid w:val="00DE094F"/>
    <w:rsid w:val="00DE3243"/>
    <w:rsid w:val="00DE4436"/>
    <w:rsid w:val="00DE4B04"/>
    <w:rsid w:val="00DE4B27"/>
    <w:rsid w:val="00DE52DA"/>
    <w:rsid w:val="00DE5920"/>
    <w:rsid w:val="00DE5AB9"/>
    <w:rsid w:val="00DE5C46"/>
    <w:rsid w:val="00DE6369"/>
    <w:rsid w:val="00DE72AB"/>
    <w:rsid w:val="00DF0AFA"/>
    <w:rsid w:val="00DF1F0B"/>
    <w:rsid w:val="00DF2578"/>
    <w:rsid w:val="00DF2997"/>
    <w:rsid w:val="00DF3CB3"/>
    <w:rsid w:val="00DF59D5"/>
    <w:rsid w:val="00E00652"/>
    <w:rsid w:val="00E010FF"/>
    <w:rsid w:val="00E019EB"/>
    <w:rsid w:val="00E01B36"/>
    <w:rsid w:val="00E02AD2"/>
    <w:rsid w:val="00E02D61"/>
    <w:rsid w:val="00E0329D"/>
    <w:rsid w:val="00E03F0D"/>
    <w:rsid w:val="00E0611D"/>
    <w:rsid w:val="00E062F4"/>
    <w:rsid w:val="00E063D8"/>
    <w:rsid w:val="00E073D8"/>
    <w:rsid w:val="00E07875"/>
    <w:rsid w:val="00E07E6C"/>
    <w:rsid w:val="00E106DD"/>
    <w:rsid w:val="00E12541"/>
    <w:rsid w:val="00E1323E"/>
    <w:rsid w:val="00E1479D"/>
    <w:rsid w:val="00E15315"/>
    <w:rsid w:val="00E1543F"/>
    <w:rsid w:val="00E162CC"/>
    <w:rsid w:val="00E16557"/>
    <w:rsid w:val="00E17799"/>
    <w:rsid w:val="00E2022D"/>
    <w:rsid w:val="00E20BC4"/>
    <w:rsid w:val="00E212D5"/>
    <w:rsid w:val="00E21DCE"/>
    <w:rsid w:val="00E21F22"/>
    <w:rsid w:val="00E22676"/>
    <w:rsid w:val="00E233DD"/>
    <w:rsid w:val="00E235C2"/>
    <w:rsid w:val="00E243AF"/>
    <w:rsid w:val="00E2691E"/>
    <w:rsid w:val="00E26CAC"/>
    <w:rsid w:val="00E26EFA"/>
    <w:rsid w:val="00E311B4"/>
    <w:rsid w:val="00E31A88"/>
    <w:rsid w:val="00E3249E"/>
    <w:rsid w:val="00E33B95"/>
    <w:rsid w:val="00E34675"/>
    <w:rsid w:val="00E3528B"/>
    <w:rsid w:val="00E357EF"/>
    <w:rsid w:val="00E372FF"/>
    <w:rsid w:val="00E3768D"/>
    <w:rsid w:val="00E3779A"/>
    <w:rsid w:val="00E4138E"/>
    <w:rsid w:val="00E41F9F"/>
    <w:rsid w:val="00E421F4"/>
    <w:rsid w:val="00E44377"/>
    <w:rsid w:val="00E45738"/>
    <w:rsid w:val="00E45D04"/>
    <w:rsid w:val="00E46512"/>
    <w:rsid w:val="00E467E3"/>
    <w:rsid w:val="00E474FE"/>
    <w:rsid w:val="00E4791B"/>
    <w:rsid w:val="00E47B21"/>
    <w:rsid w:val="00E47BFB"/>
    <w:rsid w:val="00E502B8"/>
    <w:rsid w:val="00E51415"/>
    <w:rsid w:val="00E528E3"/>
    <w:rsid w:val="00E52D24"/>
    <w:rsid w:val="00E5361B"/>
    <w:rsid w:val="00E53770"/>
    <w:rsid w:val="00E54085"/>
    <w:rsid w:val="00E54C98"/>
    <w:rsid w:val="00E54D4C"/>
    <w:rsid w:val="00E55D69"/>
    <w:rsid w:val="00E56372"/>
    <w:rsid w:val="00E569D8"/>
    <w:rsid w:val="00E6026B"/>
    <w:rsid w:val="00E62038"/>
    <w:rsid w:val="00E627A5"/>
    <w:rsid w:val="00E62A16"/>
    <w:rsid w:val="00E62A4B"/>
    <w:rsid w:val="00E62EFD"/>
    <w:rsid w:val="00E652F1"/>
    <w:rsid w:val="00E657BE"/>
    <w:rsid w:val="00E666CF"/>
    <w:rsid w:val="00E7039A"/>
    <w:rsid w:val="00E71E12"/>
    <w:rsid w:val="00E72171"/>
    <w:rsid w:val="00E733AA"/>
    <w:rsid w:val="00E77473"/>
    <w:rsid w:val="00E775E0"/>
    <w:rsid w:val="00E808A6"/>
    <w:rsid w:val="00E81A06"/>
    <w:rsid w:val="00E8288A"/>
    <w:rsid w:val="00E840C3"/>
    <w:rsid w:val="00E857F8"/>
    <w:rsid w:val="00E85AA9"/>
    <w:rsid w:val="00E86C5A"/>
    <w:rsid w:val="00E873CC"/>
    <w:rsid w:val="00E87906"/>
    <w:rsid w:val="00E907A6"/>
    <w:rsid w:val="00E912B1"/>
    <w:rsid w:val="00E91AB6"/>
    <w:rsid w:val="00E91CE2"/>
    <w:rsid w:val="00E92377"/>
    <w:rsid w:val="00E9548B"/>
    <w:rsid w:val="00E9581D"/>
    <w:rsid w:val="00E95AEB"/>
    <w:rsid w:val="00E96489"/>
    <w:rsid w:val="00EA0363"/>
    <w:rsid w:val="00EA0ADC"/>
    <w:rsid w:val="00EA0FF8"/>
    <w:rsid w:val="00EA2C67"/>
    <w:rsid w:val="00EA3194"/>
    <w:rsid w:val="00EA3A06"/>
    <w:rsid w:val="00EA3C0E"/>
    <w:rsid w:val="00EA3C63"/>
    <w:rsid w:val="00EA3D63"/>
    <w:rsid w:val="00EA3DAB"/>
    <w:rsid w:val="00EA46AE"/>
    <w:rsid w:val="00EA4B28"/>
    <w:rsid w:val="00EA4C79"/>
    <w:rsid w:val="00EA507C"/>
    <w:rsid w:val="00EA5114"/>
    <w:rsid w:val="00EA524D"/>
    <w:rsid w:val="00EA5F54"/>
    <w:rsid w:val="00EA686F"/>
    <w:rsid w:val="00EA6A27"/>
    <w:rsid w:val="00EA7838"/>
    <w:rsid w:val="00EB012A"/>
    <w:rsid w:val="00EB0897"/>
    <w:rsid w:val="00EB0C2C"/>
    <w:rsid w:val="00EB11DB"/>
    <w:rsid w:val="00EB2124"/>
    <w:rsid w:val="00EB21CF"/>
    <w:rsid w:val="00EB335D"/>
    <w:rsid w:val="00EB3536"/>
    <w:rsid w:val="00EB3F29"/>
    <w:rsid w:val="00EB4372"/>
    <w:rsid w:val="00EB51C3"/>
    <w:rsid w:val="00EB5433"/>
    <w:rsid w:val="00EB59D8"/>
    <w:rsid w:val="00EB611A"/>
    <w:rsid w:val="00EB6A66"/>
    <w:rsid w:val="00EB6AB6"/>
    <w:rsid w:val="00EB6DB4"/>
    <w:rsid w:val="00EB7969"/>
    <w:rsid w:val="00EC0E1C"/>
    <w:rsid w:val="00EC21C4"/>
    <w:rsid w:val="00EC25AA"/>
    <w:rsid w:val="00EC2D1D"/>
    <w:rsid w:val="00EC3BE0"/>
    <w:rsid w:val="00EC45E0"/>
    <w:rsid w:val="00EC45F1"/>
    <w:rsid w:val="00EC4E2C"/>
    <w:rsid w:val="00EC5501"/>
    <w:rsid w:val="00EC57C5"/>
    <w:rsid w:val="00EC5D48"/>
    <w:rsid w:val="00EC72DB"/>
    <w:rsid w:val="00ED0B9F"/>
    <w:rsid w:val="00ED15C1"/>
    <w:rsid w:val="00ED1F5F"/>
    <w:rsid w:val="00ED20BC"/>
    <w:rsid w:val="00ED5392"/>
    <w:rsid w:val="00ED7FDF"/>
    <w:rsid w:val="00EE01CD"/>
    <w:rsid w:val="00EE1A0A"/>
    <w:rsid w:val="00EE3CBD"/>
    <w:rsid w:val="00EE3D61"/>
    <w:rsid w:val="00EE611A"/>
    <w:rsid w:val="00EE6485"/>
    <w:rsid w:val="00EE7106"/>
    <w:rsid w:val="00EE7210"/>
    <w:rsid w:val="00EE7449"/>
    <w:rsid w:val="00EF0108"/>
    <w:rsid w:val="00EF1555"/>
    <w:rsid w:val="00EF16FE"/>
    <w:rsid w:val="00EF29F1"/>
    <w:rsid w:val="00EF46B5"/>
    <w:rsid w:val="00EF4753"/>
    <w:rsid w:val="00EF5440"/>
    <w:rsid w:val="00EF5579"/>
    <w:rsid w:val="00EF6B03"/>
    <w:rsid w:val="00F00650"/>
    <w:rsid w:val="00F007AE"/>
    <w:rsid w:val="00F016C0"/>
    <w:rsid w:val="00F01D7E"/>
    <w:rsid w:val="00F0235B"/>
    <w:rsid w:val="00F029A7"/>
    <w:rsid w:val="00F03BF7"/>
    <w:rsid w:val="00F04E8C"/>
    <w:rsid w:val="00F05092"/>
    <w:rsid w:val="00F051AB"/>
    <w:rsid w:val="00F1075C"/>
    <w:rsid w:val="00F129EA"/>
    <w:rsid w:val="00F13AB9"/>
    <w:rsid w:val="00F14311"/>
    <w:rsid w:val="00F16D13"/>
    <w:rsid w:val="00F17506"/>
    <w:rsid w:val="00F202D5"/>
    <w:rsid w:val="00F20C44"/>
    <w:rsid w:val="00F21D61"/>
    <w:rsid w:val="00F236A0"/>
    <w:rsid w:val="00F239C2"/>
    <w:rsid w:val="00F24998"/>
    <w:rsid w:val="00F26012"/>
    <w:rsid w:val="00F26E77"/>
    <w:rsid w:val="00F279E5"/>
    <w:rsid w:val="00F308E8"/>
    <w:rsid w:val="00F31D46"/>
    <w:rsid w:val="00F329E8"/>
    <w:rsid w:val="00F3318C"/>
    <w:rsid w:val="00F33547"/>
    <w:rsid w:val="00F3409B"/>
    <w:rsid w:val="00F34AB7"/>
    <w:rsid w:val="00F42E54"/>
    <w:rsid w:val="00F430B3"/>
    <w:rsid w:val="00F44A24"/>
    <w:rsid w:val="00F45B4B"/>
    <w:rsid w:val="00F4670D"/>
    <w:rsid w:val="00F46B77"/>
    <w:rsid w:val="00F46EF7"/>
    <w:rsid w:val="00F4725F"/>
    <w:rsid w:val="00F4748D"/>
    <w:rsid w:val="00F52F0A"/>
    <w:rsid w:val="00F53775"/>
    <w:rsid w:val="00F55DB2"/>
    <w:rsid w:val="00F56D0B"/>
    <w:rsid w:val="00F61543"/>
    <w:rsid w:val="00F6168C"/>
    <w:rsid w:val="00F63271"/>
    <w:rsid w:val="00F6353E"/>
    <w:rsid w:val="00F6367D"/>
    <w:rsid w:val="00F63740"/>
    <w:rsid w:val="00F64D27"/>
    <w:rsid w:val="00F65774"/>
    <w:rsid w:val="00F65B02"/>
    <w:rsid w:val="00F65FE2"/>
    <w:rsid w:val="00F661F5"/>
    <w:rsid w:val="00F665E2"/>
    <w:rsid w:val="00F6665A"/>
    <w:rsid w:val="00F669EE"/>
    <w:rsid w:val="00F67187"/>
    <w:rsid w:val="00F67B4E"/>
    <w:rsid w:val="00F707C7"/>
    <w:rsid w:val="00F72B22"/>
    <w:rsid w:val="00F73557"/>
    <w:rsid w:val="00F748E5"/>
    <w:rsid w:val="00F76B97"/>
    <w:rsid w:val="00F80705"/>
    <w:rsid w:val="00F808D4"/>
    <w:rsid w:val="00F81C72"/>
    <w:rsid w:val="00F81E7B"/>
    <w:rsid w:val="00F82E69"/>
    <w:rsid w:val="00F85C2D"/>
    <w:rsid w:val="00F86709"/>
    <w:rsid w:val="00F8676F"/>
    <w:rsid w:val="00F86F72"/>
    <w:rsid w:val="00F875A3"/>
    <w:rsid w:val="00F87B17"/>
    <w:rsid w:val="00F87DDA"/>
    <w:rsid w:val="00F9024C"/>
    <w:rsid w:val="00F9048C"/>
    <w:rsid w:val="00F907F0"/>
    <w:rsid w:val="00F90A0C"/>
    <w:rsid w:val="00F94A18"/>
    <w:rsid w:val="00F94E1C"/>
    <w:rsid w:val="00F9539A"/>
    <w:rsid w:val="00F95876"/>
    <w:rsid w:val="00F96B71"/>
    <w:rsid w:val="00F9721C"/>
    <w:rsid w:val="00F972DB"/>
    <w:rsid w:val="00F973FD"/>
    <w:rsid w:val="00F9799A"/>
    <w:rsid w:val="00F97B9B"/>
    <w:rsid w:val="00FA1116"/>
    <w:rsid w:val="00FA12D8"/>
    <w:rsid w:val="00FA1677"/>
    <w:rsid w:val="00FA26E9"/>
    <w:rsid w:val="00FA2FE3"/>
    <w:rsid w:val="00FA4495"/>
    <w:rsid w:val="00FA4C38"/>
    <w:rsid w:val="00FA59C4"/>
    <w:rsid w:val="00FA5ECB"/>
    <w:rsid w:val="00FB14B3"/>
    <w:rsid w:val="00FB231A"/>
    <w:rsid w:val="00FB2BEB"/>
    <w:rsid w:val="00FB3231"/>
    <w:rsid w:val="00FB363C"/>
    <w:rsid w:val="00FB4375"/>
    <w:rsid w:val="00FB5AC0"/>
    <w:rsid w:val="00FB6928"/>
    <w:rsid w:val="00FC028D"/>
    <w:rsid w:val="00FC06DD"/>
    <w:rsid w:val="00FC0BC5"/>
    <w:rsid w:val="00FC1EFA"/>
    <w:rsid w:val="00FC285D"/>
    <w:rsid w:val="00FC2C75"/>
    <w:rsid w:val="00FC6636"/>
    <w:rsid w:val="00FC6F90"/>
    <w:rsid w:val="00FC7087"/>
    <w:rsid w:val="00FD0F05"/>
    <w:rsid w:val="00FD1500"/>
    <w:rsid w:val="00FD31D9"/>
    <w:rsid w:val="00FD5B07"/>
    <w:rsid w:val="00FD6FA0"/>
    <w:rsid w:val="00FD74F5"/>
    <w:rsid w:val="00FD7AC5"/>
    <w:rsid w:val="00FD7DE9"/>
    <w:rsid w:val="00FD7E5A"/>
    <w:rsid w:val="00FE0840"/>
    <w:rsid w:val="00FE0A33"/>
    <w:rsid w:val="00FE1940"/>
    <w:rsid w:val="00FE1C5C"/>
    <w:rsid w:val="00FE1DF9"/>
    <w:rsid w:val="00FE1FD4"/>
    <w:rsid w:val="00FE2CFE"/>
    <w:rsid w:val="00FE541C"/>
    <w:rsid w:val="00FE5B6B"/>
    <w:rsid w:val="00FE60E6"/>
    <w:rsid w:val="00FE6C6C"/>
    <w:rsid w:val="00FF028C"/>
    <w:rsid w:val="00FF0806"/>
    <w:rsid w:val="00FF0AB4"/>
    <w:rsid w:val="00FF2E6D"/>
    <w:rsid w:val="00FF2F21"/>
    <w:rsid w:val="00FF3DCB"/>
    <w:rsid w:val="00FF3EAE"/>
    <w:rsid w:val="00FF44C4"/>
    <w:rsid w:val="00FF5456"/>
    <w:rsid w:val="00FF549B"/>
    <w:rsid w:val="00FF58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CCD1BF"/>
  <w15:docId w15:val="{584326CB-481F-4695-86C0-9226B9192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3163AB"/>
    <w:rPr>
      <w:rFonts w:ascii="Century" w:hAnsi="Century"/>
      <w:sz w:val="24"/>
      <w:szCs w:val="24"/>
    </w:rPr>
  </w:style>
  <w:style w:type="character" w:customStyle="1" w:styleId="BodyTextChar">
    <w:name w:val="Body Text Char"/>
    <w:basedOn w:val="DefaultParagraphFont"/>
    <w:link w:val="BodyText"/>
    <w:uiPriority w:val="99"/>
    <w:rsid w:val="003163AB"/>
    <w:rPr>
      <w:rFonts w:ascii="Century" w:hAnsi="Century"/>
      <w:sz w:val="24"/>
      <w:szCs w:val="24"/>
    </w:rPr>
  </w:style>
  <w:style w:type="paragraph" w:styleId="BalloonText">
    <w:name w:val="Balloon Text"/>
    <w:basedOn w:val="Normal"/>
    <w:link w:val="BalloonTextChar"/>
    <w:uiPriority w:val="99"/>
    <w:semiHidden/>
    <w:unhideWhenUsed/>
    <w:rsid w:val="00D87C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7C40"/>
    <w:rPr>
      <w:rFonts w:ascii="Segoe UI" w:hAnsi="Segoe UI" w:cs="Segoe UI"/>
      <w:sz w:val="18"/>
      <w:szCs w:val="18"/>
    </w:rPr>
  </w:style>
  <w:style w:type="paragraph" w:customStyle="1" w:styleId="Style27">
    <w:name w:val="Style27"/>
    <w:basedOn w:val="Normal"/>
    <w:next w:val="Normal"/>
    <w:qFormat/>
    <w:rsid w:val="00273F7E"/>
    <w:pPr>
      <w:numPr>
        <w:numId w:val="1"/>
      </w:numPr>
      <w:tabs>
        <w:tab w:val="num" w:pos="10080"/>
      </w:tabs>
      <w:spacing w:after="0" w:line="480" w:lineRule="auto"/>
    </w:pPr>
    <w:rPr>
      <w:rFonts w:ascii="Times New Roman" w:eastAsia="Times New Roman" w:hAnsi="Times New Roman" w:cs="Times New Roman"/>
      <w:sz w:val="24"/>
      <w:szCs w:val="20"/>
    </w:rPr>
  </w:style>
  <w:style w:type="paragraph" w:customStyle="1" w:styleId="Answer">
    <w:name w:val="Answer"/>
    <w:basedOn w:val="Normal"/>
    <w:next w:val="Normal"/>
    <w:qFormat/>
    <w:rsid w:val="00273F7E"/>
    <w:pPr>
      <w:tabs>
        <w:tab w:val="num" w:pos="720"/>
      </w:tabs>
      <w:spacing w:after="0" w:line="480" w:lineRule="auto"/>
      <w:ind w:left="720" w:hanging="720"/>
    </w:pPr>
    <w:rPr>
      <w:rFonts w:ascii="Times New Roman" w:eastAsia="Times New Roman" w:hAnsi="Times New Roman" w:cs="Times New Roman"/>
      <w:sz w:val="24"/>
      <w:szCs w:val="20"/>
    </w:rPr>
  </w:style>
  <w:style w:type="paragraph" w:styleId="Title">
    <w:name w:val="Title"/>
    <w:basedOn w:val="Normal"/>
    <w:next w:val="Normal"/>
    <w:link w:val="TitleChar"/>
    <w:uiPriority w:val="10"/>
    <w:qFormat/>
    <w:rsid w:val="00984484"/>
    <w:pPr>
      <w:tabs>
        <w:tab w:val="center" w:pos="4680"/>
      </w:tabs>
      <w:spacing w:after="0" w:line="240" w:lineRule="auto"/>
      <w:jc w:val="center"/>
    </w:pPr>
    <w:rPr>
      <w:rFonts w:ascii="Century" w:eastAsia="Times New Roman" w:hAnsi="Century" w:cs="Times New Roman"/>
      <w:b/>
      <w:bCs/>
      <w:sz w:val="24"/>
      <w:szCs w:val="24"/>
    </w:rPr>
  </w:style>
  <w:style w:type="character" w:customStyle="1" w:styleId="TitleChar">
    <w:name w:val="Title Char"/>
    <w:basedOn w:val="DefaultParagraphFont"/>
    <w:link w:val="Title"/>
    <w:uiPriority w:val="10"/>
    <w:rsid w:val="00984484"/>
    <w:rPr>
      <w:rFonts w:ascii="Century" w:eastAsia="Times New Roman" w:hAnsi="Century" w:cs="Times New Roman"/>
      <w:b/>
      <w:bCs/>
      <w:sz w:val="24"/>
      <w:szCs w:val="24"/>
    </w:rPr>
  </w:style>
  <w:style w:type="character" w:styleId="FootnoteReference">
    <w:name w:val="footnote reference"/>
    <w:aliases w:val="o,fr"/>
    <w:basedOn w:val="DefaultParagraphFont"/>
    <w:rsid w:val="004738A3"/>
    <w:rPr>
      <w:rFonts w:ascii="Times New Roman" w:hAnsi="Times New Roman"/>
      <w:sz w:val="24"/>
      <w:vertAlign w:val="superscript"/>
    </w:rPr>
  </w:style>
  <w:style w:type="paragraph" w:styleId="FootnoteText">
    <w:name w:val="footnote text"/>
    <w:basedOn w:val="Normal"/>
    <w:link w:val="FootnoteTextChar"/>
    <w:uiPriority w:val="99"/>
    <w:semiHidden/>
    <w:unhideWhenUsed/>
    <w:rsid w:val="004738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38A3"/>
    <w:rPr>
      <w:sz w:val="20"/>
      <w:szCs w:val="20"/>
    </w:rPr>
  </w:style>
  <w:style w:type="paragraph" w:styleId="Header">
    <w:name w:val="header"/>
    <w:basedOn w:val="Normal"/>
    <w:link w:val="HeaderChar"/>
    <w:uiPriority w:val="99"/>
    <w:unhideWhenUsed/>
    <w:rsid w:val="004738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38A3"/>
  </w:style>
  <w:style w:type="paragraph" w:styleId="Footer">
    <w:name w:val="footer"/>
    <w:basedOn w:val="Normal"/>
    <w:link w:val="FooterChar"/>
    <w:uiPriority w:val="99"/>
    <w:unhideWhenUsed/>
    <w:rsid w:val="004738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38A3"/>
  </w:style>
  <w:style w:type="character" w:styleId="Hyperlink">
    <w:name w:val="Hyperlink"/>
    <w:basedOn w:val="DefaultParagraphFont"/>
    <w:uiPriority w:val="99"/>
    <w:unhideWhenUsed/>
    <w:rsid w:val="00821F64"/>
    <w:rPr>
      <w:color w:val="0563C1" w:themeColor="hyperlink"/>
      <w:u w:val="single"/>
    </w:rPr>
  </w:style>
  <w:style w:type="table" w:styleId="TableGrid">
    <w:name w:val="Table Grid"/>
    <w:basedOn w:val="TableNormal"/>
    <w:uiPriority w:val="39"/>
    <w:rsid w:val="00317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D32D6"/>
    <w:rPr>
      <w:i/>
      <w:iCs/>
    </w:rPr>
  </w:style>
  <w:style w:type="character" w:styleId="CommentReference">
    <w:name w:val="annotation reference"/>
    <w:basedOn w:val="DefaultParagraphFont"/>
    <w:uiPriority w:val="99"/>
    <w:semiHidden/>
    <w:unhideWhenUsed/>
    <w:rsid w:val="00331B40"/>
    <w:rPr>
      <w:sz w:val="16"/>
      <w:szCs w:val="16"/>
    </w:rPr>
  </w:style>
  <w:style w:type="paragraph" w:styleId="CommentText">
    <w:name w:val="annotation text"/>
    <w:basedOn w:val="Normal"/>
    <w:link w:val="CommentTextChar"/>
    <w:uiPriority w:val="99"/>
    <w:semiHidden/>
    <w:unhideWhenUsed/>
    <w:rsid w:val="00331B40"/>
    <w:pPr>
      <w:spacing w:line="240" w:lineRule="auto"/>
    </w:pPr>
    <w:rPr>
      <w:sz w:val="20"/>
      <w:szCs w:val="20"/>
    </w:rPr>
  </w:style>
  <w:style w:type="character" w:customStyle="1" w:styleId="CommentTextChar">
    <w:name w:val="Comment Text Char"/>
    <w:basedOn w:val="DefaultParagraphFont"/>
    <w:link w:val="CommentText"/>
    <w:uiPriority w:val="99"/>
    <w:semiHidden/>
    <w:rsid w:val="00331B40"/>
    <w:rPr>
      <w:sz w:val="20"/>
      <w:szCs w:val="20"/>
    </w:rPr>
  </w:style>
  <w:style w:type="paragraph" w:styleId="CommentSubject">
    <w:name w:val="annotation subject"/>
    <w:basedOn w:val="CommentText"/>
    <w:next w:val="CommentText"/>
    <w:link w:val="CommentSubjectChar"/>
    <w:uiPriority w:val="99"/>
    <w:semiHidden/>
    <w:unhideWhenUsed/>
    <w:rsid w:val="00331B40"/>
    <w:rPr>
      <w:b/>
      <w:bCs/>
    </w:rPr>
  </w:style>
  <w:style w:type="character" w:customStyle="1" w:styleId="CommentSubjectChar">
    <w:name w:val="Comment Subject Char"/>
    <w:basedOn w:val="CommentTextChar"/>
    <w:link w:val="CommentSubject"/>
    <w:uiPriority w:val="99"/>
    <w:semiHidden/>
    <w:rsid w:val="00331B40"/>
    <w:rPr>
      <w:b/>
      <w:bCs/>
      <w:sz w:val="20"/>
      <w:szCs w:val="20"/>
    </w:rPr>
  </w:style>
  <w:style w:type="table" w:customStyle="1" w:styleId="TableGrid1">
    <w:name w:val="Table Grid1"/>
    <w:basedOn w:val="TableNormal"/>
    <w:next w:val="TableGrid"/>
    <w:uiPriority w:val="39"/>
    <w:rsid w:val="00064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ID">
    <w:name w:val="DocID"/>
    <w:basedOn w:val="Footer"/>
    <w:next w:val="Footer"/>
    <w:link w:val="DocIDChar"/>
    <w:rsid w:val="00572132"/>
    <w:pPr>
      <w:tabs>
        <w:tab w:val="clear" w:pos="4680"/>
        <w:tab w:val="clear" w:pos="9360"/>
      </w:tabs>
    </w:pPr>
    <w:rPr>
      <w:rFonts w:ascii="Times New Roman" w:hAnsi="Times New Roman" w:cs="Times New Roman"/>
      <w:sz w:val="16"/>
    </w:rPr>
  </w:style>
  <w:style w:type="character" w:customStyle="1" w:styleId="DocIDChar">
    <w:name w:val="DocID Char"/>
    <w:basedOn w:val="TitleChar"/>
    <w:link w:val="DocID"/>
    <w:rsid w:val="00572132"/>
    <w:rPr>
      <w:rFonts w:ascii="Times New Roman" w:eastAsia="Times New Roman" w:hAnsi="Times New Roman" w:cs="Times New Roman"/>
      <w:b/>
      <w:bCs/>
      <w:sz w:val="1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263487">
      <w:bodyDiv w:val="1"/>
      <w:marLeft w:val="0"/>
      <w:marRight w:val="0"/>
      <w:marTop w:val="0"/>
      <w:marBottom w:val="0"/>
      <w:divBdr>
        <w:top w:val="none" w:sz="0" w:space="0" w:color="auto"/>
        <w:left w:val="none" w:sz="0" w:space="0" w:color="auto"/>
        <w:bottom w:val="none" w:sz="0" w:space="0" w:color="auto"/>
        <w:right w:val="none" w:sz="0" w:space="0" w:color="auto"/>
      </w:divBdr>
    </w:div>
    <w:div w:id="947466141">
      <w:bodyDiv w:val="1"/>
      <w:marLeft w:val="0"/>
      <w:marRight w:val="0"/>
      <w:marTop w:val="0"/>
      <w:marBottom w:val="0"/>
      <w:divBdr>
        <w:top w:val="none" w:sz="0" w:space="0" w:color="auto"/>
        <w:left w:val="none" w:sz="0" w:space="0" w:color="auto"/>
        <w:bottom w:val="none" w:sz="0" w:space="0" w:color="auto"/>
        <w:right w:val="none" w:sz="0" w:space="0" w:color="auto"/>
      </w:divBdr>
    </w:div>
    <w:div w:id="1138692436">
      <w:bodyDiv w:val="1"/>
      <w:marLeft w:val="0"/>
      <w:marRight w:val="0"/>
      <w:marTop w:val="0"/>
      <w:marBottom w:val="0"/>
      <w:divBdr>
        <w:top w:val="none" w:sz="0" w:space="0" w:color="auto"/>
        <w:left w:val="none" w:sz="0" w:space="0" w:color="auto"/>
        <w:bottom w:val="none" w:sz="0" w:space="0" w:color="auto"/>
        <w:right w:val="none" w:sz="0" w:space="0" w:color="auto"/>
      </w:divBdr>
    </w:div>
    <w:div w:id="1447503539">
      <w:bodyDiv w:val="1"/>
      <w:marLeft w:val="0"/>
      <w:marRight w:val="0"/>
      <w:marTop w:val="0"/>
      <w:marBottom w:val="0"/>
      <w:divBdr>
        <w:top w:val="none" w:sz="0" w:space="0" w:color="auto"/>
        <w:left w:val="none" w:sz="0" w:space="0" w:color="auto"/>
        <w:bottom w:val="none" w:sz="0" w:space="0" w:color="auto"/>
        <w:right w:val="none" w:sz="0" w:space="0" w:color="auto"/>
      </w:divBdr>
    </w:div>
    <w:div w:id="1530098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vance.lexis.com/document/?pdmfid=1000516&amp;crid=c7b3aeb0-aa55-4804-b3b9-85843db98295&amp;pddocfullpath=%2Fshared%2Fdocument%2Fcases%2Furn%3AcontentItem%3A40YT-7KW0-0039-44MM-00000-00&amp;pddocid=urn%3AcontentItem%3A40YT-7KW0-0039-44MM-00000-00&amp;pdcontentcomponentid=323879&amp;pdshepid=urn%3AcontentItem%3A7XWN-VD91-2NSD-N074-00000-00&amp;pdteaserkey=sr0&amp;pditab=allpods&amp;ecomp=Ly_fk&amp;earg=sr0&amp;prid=806aae69-7eae-4926-b767-14f70b4a4744"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C3D4C-2C15-49FC-9CEC-CA9762081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1643</Words>
  <Characters>9368</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Melone</dc:creator>
  <cp:lastModifiedBy>Michael Melone</cp:lastModifiedBy>
  <cp:revision>3</cp:revision>
  <cp:lastPrinted>2018-04-06T22:10:00Z</cp:lastPrinted>
  <dcterms:created xsi:type="dcterms:W3CDTF">2018-04-07T00:15:00Z</dcterms:created>
  <dcterms:modified xsi:type="dcterms:W3CDTF">2018-04-07T00:18:00Z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String">
    <vt:lpwstr>7267586_2:12569-00006</vt:lpwstr>
  </property>
  <property fmtid="{D5CDD505-2E9C-101B-9397-08002B2CF9AE}" pid="3" name="CUS_DocIDChunk0">
    <vt:lpwstr>7267586_2:12569-00006</vt:lpwstr>
  </property>
  <property fmtid="{D5CDD505-2E9C-101B-9397-08002B2CF9AE}" pid="4" name="CUS_DocIDActiveBits">
    <vt:lpwstr>1046528</vt:lpwstr>
  </property>
  <property fmtid="{D5CDD505-2E9C-101B-9397-08002B2CF9AE}" pid="5" name="CUS_DocIDLocation">
    <vt:lpwstr>END_OF_DOCUMENT</vt:lpwstr>
  </property>
</Properties>
</file>